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D14" w:rsidRDefault="003F6208">
      <w:pPr>
        <w:widowControl w:val="0"/>
        <w:autoSpaceDE w:val="0"/>
        <w:autoSpaceDN w:val="0"/>
        <w:adjustRightInd w:val="0"/>
        <w:spacing w:after="0" w:line="240" w:lineRule="auto"/>
        <w:ind w:right="-1"/>
        <w:jc w:val="center"/>
        <w:rPr>
          <w:rFonts w:ascii="Gill Sans MT" w:hAnsi="Gill Sans MT" w:cs="Gill Sans MT"/>
          <w:b/>
          <w:bCs/>
        </w:rPr>
      </w:pPr>
      <w:r>
        <w:rPr>
          <w:rFonts w:ascii="Gill Sans MT" w:hAnsi="Gill Sans MT" w:cs="Gill Sans MT"/>
          <w:b/>
          <w:bCs/>
          <w:noProof/>
          <w:lang w:val="en-AU" w:eastAsia="en-AU"/>
        </w:rPr>
        <w:drawing>
          <wp:anchor distT="0" distB="0" distL="114300" distR="114300" simplePos="0" relativeHeight="2" behindDoc="1" locked="0" layoutInCell="1" allowOverlap="1">
            <wp:simplePos x="0" y="0"/>
            <wp:positionH relativeFrom="column">
              <wp:posOffset>2537460</wp:posOffset>
            </wp:positionH>
            <wp:positionV relativeFrom="paragraph">
              <wp:posOffset>-343535</wp:posOffset>
            </wp:positionV>
            <wp:extent cx="1045210" cy="977265"/>
            <wp:effectExtent l="0" t="0" r="0" b="0"/>
            <wp:wrapThrough wrapText="bothSides">
              <wp:wrapPolygon edited="0">
                <wp:start x="0" y="0"/>
                <wp:lineTo x="0" y="21600"/>
                <wp:lineTo x="21600" y="21600"/>
                <wp:lineTo x="21600" y="0"/>
                <wp:lineTo x="0" y="0"/>
              </wp:wrapPolygon>
            </wp:wrapThrough>
            <wp:docPr id="1026"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6" cstate="print">
                      <a:extLst>
                        <a:ext uri="{28A0092B-C50C-407E-A947-70E740481C1C}">
                          <a14:useLocalDpi xmlns:a14="http://schemas.microsoft.com/office/drawing/2010/main" val="0"/>
                        </a:ext>
                      </a:extLst>
                    </a:blip>
                    <a:srcRect/>
                    <a:stretch>
                      <a:fillRect/>
                    </a:stretch>
                  </pic:blipFill>
                  <pic:spPr>
                    <a:xfrm>
                      <a:off x="0" y="0"/>
                      <a:ext cx="1045210" cy="977265"/>
                    </a:xfrm>
                    <a:prstGeom prst="rect">
                      <a:avLst/>
                    </a:prstGeom>
                  </pic:spPr>
                </pic:pic>
              </a:graphicData>
            </a:graphic>
          </wp:anchor>
        </w:drawing>
      </w:r>
    </w:p>
    <w:p w:rsidR="00F27D14" w:rsidRDefault="00F27D14">
      <w:pPr>
        <w:widowControl w:val="0"/>
        <w:tabs>
          <w:tab w:val="left" w:pos="1985"/>
        </w:tabs>
        <w:autoSpaceDE w:val="0"/>
        <w:autoSpaceDN w:val="0"/>
        <w:adjustRightInd w:val="0"/>
        <w:spacing w:after="0" w:line="240" w:lineRule="auto"/>
        <w:ind w:right="-137"/>
        <w:jc w:val="center"/>
        <w:rPr>
          <w:rFonts w:ascii="Gill Sans MT" w:hAnsi="Gill Sans MT" w:cs="Gill Sans MT"/>
          <w:b/>
          <w:bCs/>
        </w:rPr>
      </w:pPr>
    </w:p>
    <w:p w:rsidR="00F27D14" w:rsidRDefault="00F27D14">
      <w:pPr>
        <w:widowControl w:val="0"/>
        <w:tabs>
          <w:tab w:val="left" w:pos="1985"/>
        </w:tabs>
        <w:autoSpaceDE w:val="0"/>
        <w:autoSpaceDN w:val="0"/>
        <w:adjustRightInd w:val="0"/>
        <w:spacing w:after="0" w:line="240" w:lineRule="auto"/>
        <w:ind w:right="-137"/>
        <w:jc w:val="center"/>
        <w:rPr>
          <w:rFonts w:ascii="Gill Sans MT" w:hAnsi="Gill Sans MT" w:cs="Gill Sans MT"/>
          <w:b/>
          <w:bCs/>
        </w:rPr>
      </w:pPr>
    </w:p>
    <w:p w:rsidR="00F27D14" w:rsidRDefault="00F27D14">
      <w:pPr>
        <w:widowControl w:val="0"/>
        <w:autoSpaceDE w:val="0"/>
        <w:autoSpaceDN w:val="0"/>
        <w:adjustRightInd w:val="0"/>
        <w:spacing w:after="0" w:line="240" w:lineRule="auto"/>
        <w:ind w:right="-1"/>
        <w:jc w:val="center"/>
        <w:rPr>
          <w:rFonts w:ascii="Gill Sans MT" w:hAnsi="Gill Sans MT" w:cs="Gill Sans MT"/>
          <w:b/>
          <w:bCs/>
        </w:rPr>
      </w:pPr>
    </w:p>
    <w:p w:rsidR="00F27D14" w:rsidRDefault="003F6208">
      <w:pPr>
        <w:widowControl w:val="0"/>
        <w:autoSpaceDE w:val="0"/>
        <w:autoSpaceDN w:val="0"/>
        <w:adjustRightInd w:val="0"/>
        <w:spacing w:after="0" w:line="240" w:lineRule="auto"/>
        <w:ind w:right="-1"/>
        <w:jc w:val="center"/>
        <w:rPr>
          <w:rFonts w:ascii="Arial Black" w:hAnsi="Arial Black" w:cs="Gill Sans MT"/>
          <w:b/>
          <w:bCs/>
        </w:rPr>
      </w:pPr>
      <w:r>
        <w:rPr>
          <w:rFonts w:ascii="Arial Black" w:hAnsi="Arial Black" w:cs="Gill Sans MT"/>
          <w:b/>
          <w:bCs/>
        </w:rPr>
        <w:t>Kementerian Koordinator</w:t>
      </w:r>
    </w:p>
    <w:p w:rsidR="00F27D14" w:rsidRDefault="003F6208">
      <w:pPr>
        <w:widowControl w:val="0"/>
        <w:autoSpaceDE w:val="0"/>
        <w:autoSpaceDN w:val="0"/>
        <w:adjustRightInd w:val="0"/>
        <w:spacing w:after="0" w:line="240" w:lineRule="auto"/>
        <w:ind w:right="-1"/>
        <w:jc w:val="center"/>
        <w:rPr>
          <w:rFonts w:ascii="Arial Black" w:hAnsi="Arial Black" w:cs="Gill Sans MT"/>
          <w:b/>
          <w:bCs/>
        </w:rPr>
      </w:pPr>
      <w:r>
        <w:rPr>
          <w:rFonts w:ascii="Arial Black" w:hAnsi="Arial Black" w:cs="Gill Sans MT"/>
          <w:b/>
          <w:bCs/>
        </w:rPr>
        <w:t>Bidang Pembangunan Manusia dan Kebudayaan</w:t>
      </w:r>
    </w:p>
    <w:p w:rsidR="00F27D14" w:rsidRDefault="003F6208">
      <w:pPr>
        <w:widowControl w:val="0"/>
        <w:autoSpaceDE w:val="0"/>
        <w:autoSpaceDN w:val="0"/>
        <w:adjustRightInd w:val="0"/>
        <w:spacing w:after="0" w:line="240" w:lineRule="auto"/>
        <w:ind w:right="-1"/>
        <w:jc w:val="center"/>
        <w:rPr>
          <w:rFonts w:ascii="Arial Black" w:hAnsi="Arial Black" w:cs="Gill Sans MT"/>
          <w:b/>
          <w:bCs/>
        </w:rPr>
      </w:pPr>
      <w:r>
        <w:rPr>
          <w:rFonts w:ascii="Arial Black" w:hAnsi="Arial Black" w:cs="Gill Sans MT"/>
          <w:b/>
          <w:bCs/>
        </w:rPr>
        <w:t>Republik Indonesia</w:t>
      </w:r>
    </w:p>
    <w:p w:rsidR="00F27D14" w:rsidRDefault="00F27D14">
      <w:pPr>
        <w:widowControl w:val="0"/>
        <w:autoSpaceDE w:val="0"/>
        <w:autoSpaceDN w:val="0"/>
        <w:adjustRightInd w:val="0"/>
        <w:spacing w:after="0" w:line="240" w:lineRule="auto"/>
        <w:ind w:right="-137"/>
        <w:jc w:val="both"/>
        <w:rPr>
          <w:rFonts w:ascii="Gill Sans MT" w:hAnsi="Gill Sans MT" w:cs="Gill Sans MT"/>
          <w:b/>
          <w:bCs/>
          <w:sz w:val="20"/>
          <w:lang w:val="en-029"/>
        </w:rPr>
      </w:pPr>
    </w:p>
    <w:p w:rsidR="00F27D14" w:rsidRDefault="00F27D14">
      <w:pPr>
        <w:widowControl w:val="0"/>
        <w:tabs>
          <w:tab w:val="left" w:pos="1985"/>
        </w:tabs>
        <w:autoSpaceDE w:val="0"/>
        <w:autoSpaceDN w:val="0"/>
        <w:adjustRightInd w:val="0"/>
        <w:spacing w:after="0" w:line="240" w:lineRule="auto"/>
        <w:ind w:right="-136"/>
        <w:jc w:val="both"/>
        <w:rPr>
          <w:rFonts w:ascii="Gill Sans MT" w:hAnsi="Gill Sans MT" w:cs="Gill Sans MT"/>
          <w:b/>
          <w:bCs/>
          <w:sz w:val="20"/>
        </w:rPr>
      </w:pPr>
      <w:bookmarkStart w:id="0" w:name="_GoBack"/>
    </w:p>
    <w:p w:rsidR="00F27D14" w:rsidRDefault="003F6208">
      <w:pPr>
        <w:widowControl w:val="0"/>
        <w:autoSpaceDE w:val="0"/>
        <w:autoSpaceDN w:val="0"/>
        <w:adjustRightInd w:val="0"/>
        <w:spacing w:after="0" w:line="240" w:lineRule="auto"/>
        <w:ind w:right="-136"/>
        <w:jc w:val="both"/>
        <w:rPr>
          <w:rFonts w:cs="Calibri"/>
          <w:b/>
          <w:bCs/>
          <w:lang w:val="en-029"/>
        </w:rPr>
      </w:pPr>
      <w:r>
        <w:rPr>
          <w:rFonts w:cs="Calibri"/>
          <w:b/>
          <w:bCs/>
        </w:rPr>
        <w:t>SIARAN PERS No :</w:t>
      </w:r>
      <w:r>
        <w:rPr>
          <w:rFonts w:cs="Calibri"/>
          <w:b/>
          <w:bCs/>
          <w:lang w:val="en-AU"/>
        </w:rPr>
        <w:t xml:space="preserve"> 93</w:t>
      </w:r>
      <w:r>
        <w:rPr>
          <w:rFonts w:cs="Calibri"/>
          <w:b/>
          <w:bCs/>
        </w:rPr>
        <w:t>/HumasPMK/VII/2017</w:t>
      </w:r>
    </w:p>
    <w:bookmarkEnd w:id="0"/>
    <w:p w:rsidR="00F27D14" w:rsidRDefault="00F27D14">
      <w:pPr>
        <w:spacing w:after="0" w:line="240" w:lineRule="auto"/>
        <w:rPr>
          <w:rFonts w:cs="Calibri"/>
        </w:rPr>
      </w:pPr>
    </w:p>
    <w:p w:rsidR="00F27D14" w:rsidRDefault="003F6208">
      <w:pPr>
        <w:tabs>
          <w:tab w:val="left" w:pos="1985"/>
        </w:tabs>
        <w:spacing w:after="0"/>
        <w:jc w:val="center"/>
        <w:rPr>
          <w:rFonts w:cs="Calibri"/>
          <w:b/>
        </w:rPr>
      </w:pPr>
      <w:r>
        <w:rPr>
          <w:rFonts w:cs="Calibri"/>
          <w:b/>
        </w:rPr>
        <w:t xml:space="preserve">Menko PMK Tegaskan Pentingnya Peran Keluarga dalam Kehidupan pada Peringatan Puncak Harganas di Provinsi Lampung </w:t>
      </w:r>
    </w:p>
    <w:p w:rsidR="00F27D14" w:rsidRDefault="003F6208">
      <w:r>
        <w:t xml:space="preserve">Bandar </w:t>
      </w:r>
      <w:r>
        <w:t>Lampung(15/07)—“Peringatan hari keluarga nasional menjadi wadah untuk meningkatkan kembali akan pentingnya arti keluarga bagi kita semua”, tutur Menteri Koordinator Bidang Pembangunan Manusia dan Kebudayaan(Menko PMK) Puan Maharani saat memberikan sambutan</w:t>
      </w:r>
      <w:r>
        <w:t xml:space="preserve"> pada peringatan puncak hari keluarga nasional (HARGANAS) XXIV Tahun 2017, yang dilaksanakan di Stadion Sumpah Pemuda, Provinsi Lampung. Pada kesempatan ini Menko PMK turut di dampingi oleh Deputi Bidang Peningkatan Kesehatan Kemenko PMK, Sigit Prihutomo; </w:t>
      </w:r>
      <w:r>
        <w:t>Deputi Bidang Perlindungan Perempuan dan Anak Kemenko PMK, Sujatmiko.</w:t>
      </w:r>
    </w:p>
    <w:p w:rsidR="00F27D14" w:rsidRDefault="003F6208">
      <w:pPr>
        <w:rPr>
          <w:rFonts w:cs="Calibri"/>
        </w:rPr>
      </w:pPr>
      <w:r>
        <w:rPr>
          <w:rFonts w:cs="Calibri"/>
        </w:rPr>
        <w:t>Tema yang diangkat pada peringatan HARGANAS XXIV Tahun 2017 ini adalah “Dengan Harganas Kita Bangun Karakter Bangsa melalui Keluarga yang Berketahanan”. Tema tersebut menurut Menko PMK b</w:t>
      </w:r>
      <w:r>
        <w:rPr>
          <w:rFonts w:cs="Calibri"/>
        </w:rPr>
        <w:t>erkaitan dengan peran keluarga yang menjadi wahana utama dalam pembangunan karakter bangsa.  Keluarga yang berketahanan dan sejahtera adalah keluarga yang memiliki ketangguhan dan kemampuan secara sosial, ekonomi, dan budaya. Sehingga kehidupan keluarga da</w:t>
      </w:r>
      <w:r>
        <w:rPr>
          <w:rFonts w:cs="Calibri"/>
        </w:rPr>
        <w:t>pat hidup mandiri, sejahtera, dan bahagia.</w:t>
      </w:r>
    </w:p>
    <w:p w:rsidR="00F27D14" w:rsidRDefault="003F6208">
      <w:pPr>
        <w:rPr>
          <w:rFonts w:cs="Calibri"/>
        </w:rPr>
      </w:pPr>
      <w:r>
        <w:rPr>
          <w:rFonts w:cs="Calibri"/>
        </w:rPr>
        <w:t>Menurut Menko PMK, Pembangunan yang saat ini dilakukan bukan hanya di lakukan di infastruktur saja namun juga membangun sumber daya manusia. "SDM Indonesia bukan hanya dalam internal namun harus bisa berkompetisi</w:t>
      </w:r>
      <w:r>
        <w:rPr>
          <w:rFonts w:cs="Calibri"/>
        </w:rPr>
        <w:t xml:space="preserve"> di ranah Internasional", tutur Menko PMK lagi. Di mulai dari keluarga, bagaimana menjaga keluarga untuk dapat berpikir positif di lingkungannya, dan bermanfaat bagi lingkungannya. Untuk itu, di perlukan sinergi dari pemerintah daerah dan pusat.</w:t>
      </w:r>
    </w:p>
    <w:p w:rsidR="00F27D14" w:rsidRDefault="003F6208">
      <w:pPr>
        <w:rPr>
          <w:rFonts w:cs="Calibri"/>
        </w:rPr>
      </w:pPr>
      <w:r>
        <w:rPr>
          <w:rFonts w:cs="Calibri"/>
        </w:rPr>
        <w:t>Dijelaskan</w:t>
      </w:r>
      <w:r>
        <w:rPr>
          <w:rFonts w:cs="Calibri"/>
        </w:rPr>
        <w:t>nya perluasan cakupan Program Keluarga Harapan (PKH) dari 2,7 juta di tahun 2014 menjadi sekitar 10 juta di tahun 2018, memperlihatkan besarnya komitmen Pemerintah dalam pembangunan keluarga. Memberi masa depan yang lebih cerah, menciptakan manusia Indones</w:t>
      </w:r>
      <w:r>
        <w:rPr>
          <w:rFonts w:cs="Calibri"/>
        </w:rPr>
        <w:t xml:space="preserve">ia yang semakin berkualitas. </w:t>
      </w:r>
    </w:p>
    <w:p w:rsidR="00F27D14" w:rsidRDefault="003F6208">
      <w:pPr>
        <w:rPr>
          <w:rFonts w:cs="Calibri"/>
        </w:rPr>
      </w:pPr>
      <w:r>
        <w:rPr>
          <w:rFonts w:cs="Calibri"/>
        </w:rPr>
        <w:t xml:space="preserve"> Kepada seluruh hadirin Menko PMK juga mengingatkan akan pentingnya Keluarga Berencana. Yang menurutnya  tidak hanya dimaknai sebagai upaya pengendalian kelahiran semata, namun membangun kesadaran akan pentingnya perencanaan d</w:t>
      </w:r>
      <w:r>
        <w:rPr>
          <w:rFonts w:cs="Calibri"/>
        </w:rPr>
        <w:t>alam setiap keluarga Indonesia, yaitu bagaimana membangun keluarga kecil,bahagia, dan sejahtera; merencanakan kemandirian ekonomi keluarga; merencanakan keluarga yang berpendidikan; dan merencanakan keluarga yang sehat. Keberhasilan program keluarga berenc</w:t>
      </w:r>
      <w:r>
        <w:rPr>
          <w:rFonts w:cs="Calibri"/>
        </w:rPr>
        <w:t>ana tersebut akan memberikan manfaat bagi generasi masa depan dan negara dalam mengelola kehidupan yang lebih sejahtera.</w:t>
      </w:r>
    </w:p>
    <w:p w:rsidR="00F27D14" w:rsidRDefault="003F6208">
      <w:pPr>
        <w:rPr>
          <w:rFonts w:cs="Calibri"/>
        </w:rPr>
      </w:pPr>
      <w:r>
        <w:rPr>
          <w:rFonts w:cs="Calibri"/>
        </w:rPr>
        <w:t>Diakhir sambutannya Menko PMK kembali menekankan akan pentingnya arti keluarga. “Dalam peringatan Harganas saya mengajak seluruh keluar</w:t>
      </w:r>
      <w:r>
        <w:rPr>
          <w:rFonts w:cs="Calibri"/>
        </w:rPr>
        <w:t>ga Indonesia untuk mewujudkan keluarga yang berkumpul, keluarga yang berinteraksi, keluarga yang melindungi, dan keluarga yang peduli. Saya berharap kesadaran kita akan arti penting keluarga tidak hanya di saat Hari Keluarga Nasional saja,melainkan terus m</w:t>
      </w:r>
      <w:r>
        <w:rPr>
          <w:rFonts w:cs="Calibri"/>
        </w:rPr>
        <w:t>enerus dilaksanakan dalam kehidupan sehari-hari”, tutup Menko PMK.</w:t>
      </w:r>
    </w:p>
    <w:p w:rsidR="00F27D14" w:rsidRDefault="003F6208">
      <w:pPr>
        <w:rPr>
          <w:rFonts w:cs="Calibri"/>
        </w:rPr>
      </w:pPr>
      <w:r>
        <w:rPr>
          <w:rFonts w:cs="Calibri"/>
        </w:rPr>
        <w:lastRenderedPageBreak/>
        <w:t xml:space="preserve">Selain memberikan sambutan pada acara HARGANAS XXIV Menko PMK juga memberikan bantuan berupa </w:t>
      </w:r>
      <w:r>
        <w:rPr>
          <w:rFonts w:asciiTheme="minorHAnsi" w:hAnsiTheme="minorHAnsi" w:cs="Arial"/>
          <w:color w:val="222222"/>
          <w:shd w:val="clear" w:color="auto" w:fill="FFFFFF"/>
        </w:rPr>
        <w:t>Makanan Pendamping ASI, Makanan Tambahan Ibu Hamil, Makanan Tambahan Anak Sekolah, makanan olaha</w:t>
      </w:r>
      <w:r>
        <w:rPr>
          <w:rFonts w:asciiTheme="minorHAnsi" w:hAnsiTheme="minorHAnsi" w:cs="Arial"/>
          <w:color w:val="222222"/>
          <w:shd w:val="clear" w:color="auto" w:fill="FFFFFF"/>
        </w:rPr>
        <w:t>n ikan, tas sekolah, KIP, PKH, dan Bantuan Pangan Non Tunai (BPNT). Selain itu, Menko PMK juga akan menyematkan penghargaan Satya Lencana Pembangunan. Turut hadir dalam acara ini Ibu Erni Guntarti Tjahyo Kumolo;Kepala BKKBN, Surya Chandra Surapaty; Gubernu</w:t>
      </w:r>
      <w:r>
        <w:rPr>
          <w:rFonts w:asciiTheme="minorHAnsi" w:hAnsiTheme="minorHAnsi" w:cs="Arial"/>
          <w:color w:val="222222"/>
          <w:shd w:val="clear" w:color="auto" w:fill="FFFFFF"/>
        </w:rPr>
        <w:t>r Lampung, Muhammad Ridho Ficardo; Wakil Gubernur Lampung,Bachtiar Basri, Para anggota DPRD Provinsi Lampung, Para Kepala Daerah di Provinsi Lampung dan undangan lainnya.</w:t>
      </w:r>
    </w:p>
    <w:p w:rsidR="00F27D14" w:rsidRDefault="003F6208">
      <w:pPr>
        <w:widowControl w:val="0"/>
        <w:autoSpaceDE w:val="0"/>
        <w:autoSpaceDN w:val="0"/>
        <w:adjustRightInd w:val="0"/>
        <w:spacing w:after="0" w:line="240" w:lineRule="auto"/>
        <w:jc w:val="both"/>
        <w:rPr>
          <w:rFonts w:cs="Gill Sans MT"/>
          <w:iCs/>
          <w:sz w:val="20"/>
          <w:szCs w:val="20"/>
          <w:lang w:val="en-029"/>
        </w:rPr>
      </w:pPr>
      <w:r>
        <w:rPr>
          <w:rFonts w:cs="Gill Sans MT"/>
          <w:iCs/>
          <w:sz w:val="20"/>
          <w:szCs w:val="20"/>
          <w:lang w:val="en-029"/>
        </w:rPr>
        <w:t>**************</w:t>
      </w:r>
    </w:p>
    <w:p w:rsidR="00F27D14" w:rsidRDefault="003F6208">
      <w:pPr>
        <w:widowControl w:val="0"/>
        <w:autoSpaceDE w:val="0"/>
        <w:autoSpaceDN w:val="0"/>
        <w:adjustRightInd w:val="0"/>
        <w:spacing w:after="0" w:line="240" w:lineRule="auto"/>
        <w:jc w:val="both"/>
        <w:rPr>
          <w:rFonts w:cs="Gill Sans MT"/>
          <w:i/>
          <w:iCs/>
          <w:sz w:val="16"/>
          <w:szCs w:val="16"/>
        </w:rPr>
      </w:pPr>
      <w:r>
        <w:rPr>
          <w:rFonts w:cs="Gill Sans MT"/>
          <w:i/>
          <w:iCs/>
          <w:sz w:val="16"/>
          <w:szCs w:val="16"/>
        </w:rPr>
        <w:t>Bagian Humas dan Perpustakaan,</w:t>
      </w:r>
    </w:p>
    <w:p w:rsidR="00F27D14" w:rsidRDefault="003F6208">
      <w:pPr>
        <w:widowControl w:val="0"/>
        <w:autoSpaceDE w:val="0"/>
        <w:autoSpaceDN w:val="0"/>
        <w:adjustRightInd w:val="0"/>
        <w:spacing w:after="0" w:line="240" w:lineRule="auto"/>
        <w:jc w:val="both"/>
        <w:rPr>
          <w:rFonts w:cs="Gill Sans MT"/>
          <w:i/>
          <w:iCs/>
          <w:sz w:val="16"/>
          <w:szCs w:val="16"/>
          <w:lang w:val="en-029"/>
        </w:rPr>
      </w:pPr>
      <w:r>
        <w:rPr>
          <w:rFonts w:cs="Gill Sans MT"/>
          <w:i/>
          <w:iCs/>
          <w:sz w:val="16"/>
          <w:szCs w:val="16"/>
          <w:lang w:val="en-029"/>
        </w:rPr>
        <w:t>Biro Hukum, Informasi dan Persidangan</w:t>
      </w:r>
    </w:p>
    <w:p w:rsidR="00F27D14" w:rsidRDefault="003F6208">
      <w:pPr>
        <w:widowControl w:val="0"/>
        <w:autoSpaceDE w:val="0"/>
        <w:autoSpaceDN w:val="0"/>
        <w:adjustRightInd w:val="0"/>
        <w:spacing w:after="0" w:line="240" w:lineRule="auto"/>
        <w:jc w:val="both"/>
        <w:rPr>
          <w:rFonts w:cs="Gill Sans MT"/>
          <w:i/>
          <w:iCs/>
          <w:sz w:val="16"/>
          <w:szCs w:val="16"/>
          <w:lang w:val="en-029"/>
        </w:rPr>
      </w:pPr>
      <w:r>
        <w:rPr>
          <w:rFonts w:cs="Gill Sans MT"/>
          <w:i/>
          <w:iCs/>
          <w:sz w:val="16"/>
          <w:szCs w:val="16"/>
          <w:lang w:val="en-029"/>
        </w:rPr>
        <w:t>Kementerian Koordinator Bidang Pembangunan Manusia dan Kebudayaan</w:t>
      </w:r>
    </w:p>
    <w:p w:rsidR="00F27D14" w:rsidRDefault="003F6208">
      <w:pPr>
        <w:widowControl w:val="0"/>
        <w:autoSpaceDE w:val="0"/>
        <w:autoSpaceDN w:val="0"/>
        <w:adjustRightInd w:val="0"/>
        <w:spacing w:after="0" w:line="240" w:lineRule="auto"/>
        <w:jc w:val="both"/>
        <w:rPr>
          <w:rFonts w:cs="Gill Sans MT"/>
          <w:i/>
          <w:iCs/>
          <w:sz w:val="16"/>
          <w:szCs w:val="16"/>
          <w:lang w:val="en-029"/>
        </w:rPr>
      </w:pPr>
      <w:r>
        <w:rPr>
          <w:rFonts w:cs="Gill Sans MT"/>
          <w:i/>
          <w:iCs/>
          <w:sz w:val="16"/>
          <w:szCs w:val="16"/>
          <w:lang w:val="en-029"/>
        </w:rPr>
        <w:t>roinfohumas@kemenkopmk.go.id</w:t>
      </w:r>
    </w:p>
    <w:p w:rsidR="00F27D14" w:rsidRDefault="003F6208">
      <w:pPr>
        <w:widowControl w:val="0"/>
        <w:autoSpaceDE w:val="0"/>
        <w:autoSpaceDN w:val="0"/>
        <w:adjustRightInd w:val="0"/>
        <w:spacing w:after="0" w:line="240" w:lineRule="auto"/>
        <w:jc w:val="both"/>
        <w:rPr>
          <w:rFonts w:cs="Gill Sans MT"/>
          <w:i/>
          <w:iCs/>
          <w:sz w:val="16"/>
          <w:szCs w:val="16"/>
        </w:rPr>
      </w:pPr>
      <w:hyperlink r:id="rId7" w:history="1">
        <w:r>
          <w:rPr>
            <w:rStyle w:val="Hyperlink"/>
            <w:rFonts w:cs="Gill Sans MT"/>
            <w:i/>
            <w:iCs/>
            <w:color w:val="auto"/>
            <w:sz w:val="16"/>
            <w:szCs w:val="16"/>
            <w:u w:val="none"/>
            <w:lang w:val="en-029"/>
          </w:rPr>
          <w:t>www.kemenkopmk.go.id</w:t>
        </w:r>
      </w:hyperlink>
    </w:p>
    <w:p w:rsidR="00F27D14" w:rsidRDefault="003F6208">
      <w:pPr>
        <w:widowControl w:val="0"/>
        <w:autoSpaceDE w:val="0"/>
        <w:autoSpaceDN w:val="0"/>
        <w:adjustRightInd w:val="0"/>
        <w:spacing w:after="0" w:line="240" w:lineRule="auto"/>
        <w:jc w:val="both"/>
        <w:rPr>
          <w:rFonts w:cs="Gill Sans MT"/>
          <w:i/>
          <w:iCs/>
          <w:sz w:val="16"/>
          <w:szCs w:val="16"/>
        </w:rPr>
      </w:pPr>
      <w:r>
        <w:rPr>
          <w:rFonts w:cs="Gill Sans MT"/>
          <w:i/>
          <w:iCs/>
          <w:sz w:val="16"/>
          <w:szCs w:val="16"/>
        </w:rPr>
        <w:t>Twitter @kemenkopmk</w:t>
      </w:r>
    </w:p>
    <w:p w:rsidR="00F27D14" w:rsidRDefault="00F27D14">
      <w:pPr>
        <w:spacing w:after="0" w:line="240" w:lineRule="auto"/>
        <w:jc w:val="both"/>
      </w:pPr>
    </w:p>
    <w:p w:rsidR="00F27D14" w:rsidRDefault="00F27D14">
      <w:pPr>
        <w:jc w:val="both"/>
      </w:pPr>
    </w:p>
    <w:p w:rsidR="00F27D14" w:rsidRDefault="00F27D14">
      <w:pPr>
        <w:widowControl w:val="0"/>
        <w:autoSpaceDE w:val="0"/>
        <w:autoSpaceDN w:val="0"/>
        <w:adjustRightInd w:val="0"/>
        <w:spacing w:after="0" w:line="240" w:lineRule="auto"/>
        <w:ind w:right="-1"/>
        <w:jc w:val="center"/>
        <w:rPr>
          <w:rFonts w:ascii="Arial Black" w:hAnsi="Arial Black" w:cs="Gill Sans MT"/>
          <w:b/>
          <w:bCs/>
        </w:rPr>
      </w:pPr>
    </w:p>
    <w:sectPr w:rsidR="00F27D14">
      <w:pgSz w:w="11906" w:h="16838" w:code="9"/>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ill Sans MT">
    <w:altName w:val="Gill Sans MT"/>
    <w:panose1 w:val="020B0502020104020203"/>
    <w:charset w:val="00"/>
    <w:family w:val="swiss"/>
    <w:pitch w:val="variable"/>
    <w:sig w:usb0="00000007" w:usb1="00000000" w:usb2="00000000" w:usb3="00000000" w:csb0="00000003" w:csb1="00000000"/>
  </w:font>
  <w:font w:name="Arial Black">
    <w:altName w:val="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tmpl w:val="3AC4F3B4"/>
    <w:lvl w:ilvl="0" w:tplc="E8D4B8AE">
      <w:start w:val="1"/>
      <w:numFmt w:val="bullet"/>
      <w:lvlText w:val="•"/>
      <w:lvlJc w:val="left"/>
      <w:pPr>
        <w:tabs>
          <w:tab w:val="left" w:pos="720"/>
        </w:tabs>
        <w:ind w:left="720" w:hanging="360"/>
      </w:pPr>
      <w:rPr>
        <w:rFonts w:ascii="Arial" w:hAnsi="Arial" w:hint="default"/>
      </w:rPr>
    </w:lvl>
    <w:lvl w:ilvl="1" w:tplc="A0102DC8" w:tentative="1">
      <w:start w:val="1"/>
      <w:numFmt w:val="bullet"/>
      <w:lvlText w:val="•"/>
      <w:lvlJc w:val="left"/>
      <w:pPr>
        <w:tabs>
          <w:tab w:val="left" w:pos="1440"/>
        </w:tabs>
        <w:ind w:left="1440" w:hanging="360"/>
      </w:pPr>
      <w:rPr>
        <w:rFonts w:ascii="Arial" w:hAnsi="Arial" w:hint="default"/>
      </w:rPr>
    </w:lvl>
    <w:lvl w:ilvl="2" w:tplc="AE5ECE00" w:tentative="1">
      <w:start w:val="1"/>
      <w:numFmt w:val="bullet"/>
      <w:lvlText w:val="•"/>
      <w:lvlJc w:val="left"/>
      <w:pPr>
        <w:tabs>
          <w:tab w:val="left" w:pos="2160"/>
        </w:tabs>
        <w:ind w:left="2160" w:hanging="360"/>
      </w:pPr>
      <w:rPr>
        <w:rFonts w:ascii="Arial" w:hAnsi="Arial" w:hint="default"/>
      </w:rPr>
    </w:lvl>
    <w:lvl w:ilvl="3" w:tplc="956A6B58" w:tentative="1">
      <w:start w:val="1"/>
      <w:numFmt w:val="bullet"/>
      <w:lvlText w:val="•"/>
      <w:lvlJc w:val="left"/>
      <w:pPr>
        <w:tabs>
          <w:tab w:val="left" w:pos="2880"/>
        </w:tabs>
        <w:ind w:left="2880" w:hanging="360"/>
      </w:pPr>
      <w:rPr>
        <w:rFonts w:ascii="Arial" w:hAnsi="Arial" w:hint="default"/>
      </w:rPr>
    </w:lvl>
    <w:lvl w:ilvl="4" w:tplc="8A22E35E" w:tentative="1">
      <w:start w:val="1"/>
      <w:numFmt w:val="bullet"/>
      <w:lvlText w:val="•"/>
      <w:lvlJc w:val="left"/>
      <w:pPr>
        <w:tabs>
          <w:tab w:val="left" w:pos="3600"/>
        </w:tabs>
        <w:ind w:left="3600" w:hanging="360"/>
      </w:pPr>
      <w:rPr>
        <w:rFonts w:ascii="Arial" w:hAnsi="Arial" w:hint="default"/>
      </w:rPr>
    </w:lvl>
    <w:lvl w:ilvl="5" w:tplc="34BA0E64" w:tentative="1">
      <w:start w:val="1"/>
      <w:numFmt w:val="bullet"/>
      <w:lvlText w:val="•"/>
      <w:lvlJc w:val="left"/>
      <w:pPr>
        <w:tabs>
          <w:tab w:val="left" w:pos="4320"/>
        </w:tabs>
        <w:ind w:left="4320" w:hanging="360"/>
      </w:pPr>
      <w:rPr>
        <w:rFonts w:ascii="Arial" w:hAnsi="Arial" w:hint="default"/>
      </w:rPr>
    </w:lvl>
    <w:lvl w:ilvl="6" w:tplc="4D6C910A" w:tentative="1">
      <w:start w:val="1"/>
      <w:numFmt w:val="bullet"/>
      <w:lvlText w:val="•"/>
      <w:lvlJc w:val="left"/>
      <w:pPr>
        <w:tabs>
          <w:tab w:val="left" w:pos="5040"/>
        </w:tabs>
        <w:ind w:left="5040" w:hanging="360"/>
      </w:pPr>
      <w:rPr>
        <w:rFonts w:ascii="Arial" w:hAnsi="Arial" w:hint="default"/>
      </w:rPr>
    </w:lvl>
    <w:lvl w:ilvl="7" w:tplc="9760BE50" w:tentative="1">
      <w:start w:val="1"/>
      <w:numFmt w:val="bullet"/>
      <w:lvlText w:val="•"/>
      <w:lvlJc w:val="left"/>
      <w:pPr>
        <w:tabs>
          <w:tab w:val="left" w:pos="5760"/>
        </w:tabs>
        <w:ind w:left="5760" w:hanging="360"/>
      </w:pPr>
      <w:rPr>
        <w:rFonts w:ascii="Arial" w:hAnsi="Arial" w:hint="default"/>
      </w:rPr>
    </w:lvl>
    <w:lvl w:ilvl="8" w:tplc="8A6A82B0" w:tentative="1">
      <w:start w:val="1"/>
      <w:numFmt w:val="bullet"/>
      <w:lvlText w:val="•"/>
      <w:lvlJc w:val="left"/>
      <w:pPr>
        <w:tabs>
          <w:tab w:val="left"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D14"/>
    <w:rsid w:val="003F6208"/>
    <w:rsid w:val="00F27D1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id-ID"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jc w:val="left"/>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rPr>
  </w:style>
  <w:style w:type="paragraph" w:styleId="NormalWeb">
    <w:name w:val="Normal (Web)"/>
    <w:basedOn w:val="Normal"/>
    <w:uiPriority w:val="99"/>
    <w:pPr>
      <w:spacing w:before="100" w:beforeAutospacing="1" w:after="100" w:afterAutospacing="1" w:line="240" w:lineRule="auto"/>
    </w:pPr>
    <w:rPr>
      <w:rFonts w:ascii="Times New Roman" w:hAnsi="Times New Roman"/>
      <w:sz w:val="24"/>
      <w:szCs w:val="24"/>
      <w:lang w:eastAsia="id-ID"/>
    </w:r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rPr>
      <w:rFonts w:ascii="Calibri" w:eastAsia="Times New Roman" w:hAnsi="Calibri" w:cs="Times New Roman"/>
    </w:rPr>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rPr>
      <w:rFonts w:ascii="Calibri" w:eastAsia="Times New Roman" w:hAnsi="Calibri" w:cs="Times New Roman"/>
    </w:rPr>
  </w:style>
  <w:style w:type="character" w:styleId="Hyperlink">
    <w:name w:val="Hyperlink"/>
    <w:basedOn w:val="DefaultParagraphFont"/>
    <w:uiPriority w:val="9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id-ID"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jc w:val="left"/>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rPr>
  </w:style>
  <w:style w:type="paragraph" w:styleId="NormalWeb">
    <w:name w:val="Normal (Web)"/>
    <w:basedOn w:val="Normal"/>
    <w:uiPriority w:val="99"/>
    <w:pPr>
      <w:spacing w:before="100" w:beforeAutospacing="1" w:after="100" w:afterAutospacing="1" w:line="240" w:lineRule="auto"/>
    </w:pPr>
    <w:rPr>
      <w:rFonts w:ascii="Times New Roman" w:hAnsi="Times New Roman"/>
      <w:sz w:val="24"/>
      <w:szCs w:val="24"/>
      <w:lang w:eastAsia="id-ID"/>
    </w:r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rPr>
      <w:rFonts w:ascii="Calibri" w:eastAsia="Times New Roman" w:hAnsi="Calibri" w:cs="Times New Roman"/>
    </w:rPr>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rPr>
      <w:rFonts w:ascii="Calibri" w:eastAsia="Times New Roman" w:hAnsi="Calibri" w:cs="Times New Roman"/>
    </w:rPr>
  </w:style>
  <w:style w:type="character" w:styleId="Hyperlink">
    <w:name w:val="Hyperlink"/>
    <w:basedOn w:val="DefaultParagraphFont"/>
    <w:uiPriority w:val="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kemenkopmk.g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599</Words>
  <Characters>3418</Characters>
  <Application>Microsoft Office Word</Application>
  <DocSecurity>0</DocSecurity>
  <Lines>28</Lines>
  <Paragraphs>8</Paragraphs>
  <ScaleCrop>false</ScaleCrop>
  <Company>Hewlett-Packard Company</Company>
  <LinksUpToDate>false</LinksUpToDate>
  <CharactersWithSpaces>4009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Danang A. Ichwan</dc:creator>
  <cp:lastModifiedBy>user</cp:lastModifiedBy>
  <cp:revision>7</cp:revision>
  <dcterms:created xsi:type="dcterms:W3CDTF">2017-07-14T13:40:00Z</dcterms:created>
  <dcterms:modified xsi:type="dcterms:W3CDTF">2017-07-17T08:28:00Z</dcterms:modified>
</cp:coreProperties>
</file>