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40" w:before="0" w:after="0"/>
        <w:ind w:right="-1" w:hanging="0"/>
        <w:jc w:val="center"/>
        <w:rPr>
          <w:rFonts w:ascii="Gill Sans MT" w:hAnsi="Gill Sans MT" w:cs="Gill Sans MT"/>
          <w:b/>
          <w:b/>
          <w:bCs/>
        </w:rPr>
      </w:pPr>
      <w:r>
        <w:rPr>
          <w:rFonts w:cs="Gill Sans MT" w:ascii="Gill Sans MT" w:hAnsi="Gill Sans MT"/>
          <w:b/>
          <w:bCs/>
        </w:rPr>
        <w:drawing>
          <wp:anchor behindDoc="0" distT="0" distB="0" distL="114300" distR="114300" simplePos="0" locked="0" layoutInCell="1" allowOverlap="1" relativeHeight="2">
            <wp:simplePos x="0" y="0"/>
            <wp:positionH relativeFrom="column">
              <wp:posOffset>2394585</wp:posOffset>
            </wp:positionH>
            <wp:positionV relativeFrom="paragraph">
              <wp:posOffset>-343535</wp:posOffset>
            </wp:positionV>
            <wp:extent cx="1045210" cy="977265"/>
            <wp:effectExtent l="0" t="0" r="0" b="0"/>
            <wp:wrapTight wrapText="bothSides">
              <wp:wrapPolygon edited="0">
                <wp:start x="7421" y="0"/>
                <wp:lineTo x="4653" y="2095"/>
                <wp:lineTo x="699" y="6287"/>
                <wp:lineTo x="699" y="14251"/>
                <wp:lineTo x="1092" y="15926"/>
                <wp:lineTo x="7020" y="20540"/>
                <wp:lineTo x="9002" y="20960"/>
                <wp:lineTo x="12163" y="20960"/>
                <wp:lineTo x="14136" y="20540"/>
                <wp:lineTo x="20065" y="15513"/>
                <wp:lineTo x="20859" y="6708"/>
                <wp:lineTo x="13743" y="0"/>
                <wp:lineTo x="7421" y="0"/>
              </wp:wrapPolygon>
            </wp:wrapTight>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1045210" cy="977265"/>
                    </a:xfrm>
                    <a:prstGeom prst="rect">
                      <a:avLst/>
                    </a:prstGeom>
                  </pic:spPr>
                </pic:pic>
              </a:graphicData>
            </a:graphic>
          </wp:anchor>
        </w:drawing>
      </w:r>
    </w:p>
    <w:p>
      <w:pPr>
        <w:pStyle w:val="Normal"/>
        <w:widowControl w:val="false"/>
        <w:tabs>
          <w:tab w:val="left" w:pos="1985" w:leader="none"/>
        </w:tabs>
        <w:spacing w:lineRule="auto" w:line="240" w:before="0" w:after="0"/>
        <w:ind w:right="-137" w:hanging="0"/>
        <w:jc w:val="center"/>
        <w:rPr>
          <w:rFonts w:ascii="Gill Sans MT" w:hAnsi="Gill Sans MT" w:cs="Gill Sans MT"/>
          <w:b/>
          <w:b/>
          <w:bCs/>
        </w:rPr>
      </w:pPr>
      <w:r>
        <w:rPr>
          <w:rFonts w:cs="Gill Sans MT" w:ascii="Gill Sans MT" w:hAnsi="Gill Sans MT"/>
          <w:b/>
          <w:bCs/>
        </w:rPr>
      </w:r>
    </w:p>
    <w:p>
      <w:pPr>
        <w:pStyle w:val="Normal"/>
        <w:widowControl w:val="false"/>
        <w:tabs>
          <w:tab w:val="left" w:pos="1985" w:leader="none"/>
        </w:tabs>
        <w:spacing w:lineRule="auto" w:line="240" w:before="0" w:after="0"/>
        <w:ind w:right="-137" w:hanging="0"/>
        <w:jc w:val="center"/>
        <w:rPr>
          <w:rFonts w:ascii="Gill Sans MT" w:hAnsi="Gill Sans MT" w:cs="Gill Sans MT"/>
          <w:b/>
          <w:b/>
          <w:bCs/>
        </w:rPr>
      </w:pPr>
      <w:r>
        <w:rPr>
          <w:rFonts w:cs="Gill Sans MT" w:ascii="Gill Sans MT" w:hAnsi="Gill Sans MT"/>
          <w:b/>
          <w:bCs/>
        </w:rPr>
      </w:r>
    </w:p>
    <w:p>
      <w:pPr>
        <w:pStyle w:val="Normal"/>
        <w:widowControl w:val="false"/>
        <w:spacing w:lineRule="auto" w:line="240" w:before="0" w:after="0"/>
        <w:ind w:right="-1" w:hanging="0"/>
        <w:jc w:val="center"/>
        <w:rPr>
          <w:rFonts w:ascii="Gill Sans MT" w:hAnsi="Gill Sans MT" w:cs="Gill Sans MT"/>
          <w:b/>
          <w:b/>
          <w:bCs/>
        </w:rPr>
      </w:pPr>
      <w:r>
        <w:rPr>
          <w:rFonts w:cs="Gill Sans MT" w:ascii="Gill Sans MT" w:hAnsi="Gill Sans MT"/>
          <w:b/>
          <w:bCs/>
        </w:rPr>
      </w:r>
    </w:p>
    <w:p>
      <w:pPr>
        <w:pStyle w:val="Normal"/>
        <w:widowControl w:val="false"/>
        <w:spacing w:lineRule="auto" w:line="240" w:before="0" w:after="0"/>
        <w:ind w:right="-1" w:hanging="0"/>
        <w:jc w:val="center"/>
        <w:rPr>
          <w:rFonts w:ascii="Arial Black" w:hAnsi="Arial Black" w:cs="Gill Sans MT"/>
          <w:b/>
          <w:b/>
          <w:bCs/>
        </w:rPr>
      </w:pPr>
      <w:r>
        <w:rPr>
          <w:rFonts w:cs="Gill Sans MT" w:ascii="Arial Black" w:hAnsi="Arial Black"/>
          <w:b/>
          <w:bCs/>
        </w:rPr>
        <w:t>Kementerian Koordinator</w:t>
      </w:r>
    </w:p>
    <w:p>
      <w:pPr>
        <w:pStyle w:val="Normal"/>
        <w:widowControl w:val="false"/>
        <w:spacing w:lineRule="auto" w:line="240" w:before="0" w:after="0"/>
        <w:ind w:right="-1" w:hanging="0"/>
        <w:jc w:val="center"/>
        <w:rPr>
          <w:rFonts w:ascii="Arial Black" w:hAnsi="Arial Black" w:cs="Gill Sans MT"/>
          <w:b/>
          <w:b/>
          <w:bCs/>
        </w:rPr>
      </w:pPr>
      <w:r>
        <w:rPr>
          <w:rFonts w:cs="Gill Sans MT" w:ascii="Arial Black" w:hAnsi="Arial Black"/>
          <w:b/>
          <w:bCs/>
        </w:rPr>
        <w:t>Bidang Pembangunan Manusia dan Kebudayaan</w:t>
      </w:r>
    </w:p>
    <w:p>
      <w:pPr>
        <w:pStyle w:val="Normal"/>
        <w:widowControl w:val="false"/>
        <w:spacing w:lineRule="auto" w:line="240" w:before="0" w:after="0"/>
        <w:ind w:right="-1" w:hanging="0"/>
        <w:jc w:val="center"/>
        <w:rPr>
          <w:rFonts w:ascii="Arial Black" w:hAnsi="Arial Black" w:cs="Gill Sans MT"/>
          <w:b/>
          <w:b/>
          <w:bCs/>
        </w:rPr>
      </w:pPr>
      <w:r>
        <w:rPr>
          <w:rFonts w:cs="Gill Sans MT" w:ascii="Arial Black" w:hAnsi="Arial Black"/>
          <w:b/>
          <w:bCs/>
        </w:rPr>
        <w:t>Republik Indonesia</w:t>
      </w:r>
    </w:p>
    <w:p>
      <w:pPr>
        <w:pStyle w:val="Normal"/>
        <w:widowControl w:val="false"/>
        <w:spacing w:lineRule="auto" w:line="240" w:before="0" w:after="0"/>
        <w:ind w:right="-137" w:hanging="0"/>
        <w:jc w:val="both"/>
        <w:rPr>
          <w:rFonts w:ascii="Gill Sans MT" w:hAnsi="Gill Sans MT" w:cs="Gill Sans MT"/>
          <w:b/>
          <w:b/>
          <w:bCs/>
          <w:sz w:val="20"/>
          <w:lang w:val="en-029"/>
        </w:rPr>
      </w:pPr>
      <w:r>
        <w:rPr>
          <w:rFonts w:cs="Gill Sans MT" w:ascii="Gill Sans MT" w:hAnsi="Gill Sans MT"/>
          <w:b/>
          <w:bCs/>
          <w:sz w:val="20"/>
          <w:lang w:val="en-029"/>
        </w:rPr>
      </w:r>
    </w:p>
    <w:p>
      <w:pPr>
        <w:pStyle w:val="Normal"/>
        <w:widowControl w:val="false"/>
        <w:tabs>
          <w:tab w:val="left" w:pos="1985" w:leader="none"/>
        </w:tabs>
        <w:spacing w:lineRule="auto" w:line="240" w:before="0" w:after="0"/>
        <w:ind w:right="-136" w:hanging="0"/>
        <w:jc w:val="both"/>
        <w:rPr>
          <w:rFonts w:ascii="Gill Sans MT" w:hAnsi="Gill Sans MT" w:cs="Gill Sans MT"/>
          <w:b/>
          <w:b/>
          <w:bCs/>
          <w:sz w:val="20"/>
        </w:rPr>
      </w:pPr>
      <w:r>
        <w:rPr>
          <w:rFonts w:cs="Gill Sans MT" w:ascii="Gill Sans MT" w:hAnsi="Gill Sans MT"/>
          <w:b/>
          <w:bCs/>
          <w:sz w:val="20"/>
        </w:rPr>
      </w:r>
    </w:p>
    <w:p>
      <w:pPr>
        <w:pStyle w:val="Normal"/>
        <w:widowControl w:val="false"/>
        <w:spacing w:lineRule="auto" w:line="240" w:before="0" w:after="0"/>
        <w:ind w:right="-136" w:hanging="0"/>
        <w:jc w:val="both"/>
        <w:rPr/>
      </w:pPr>
      <w:r>
        <w:rPr>
          <w:rFonts w:cs="Calibri"/>
          <w:b/>
          <w:bCs/>
        </w:rPr>
        <w:t>SIARAN PERS No : 1</w:t>
      </w:r>
      <w:r>
        <w:rPr>
          <w:rFonts w:cs="Calibri"/>
          <w:b/>
          <w:bCs/>
        </w:rPr>
        <w:t>9</w:t>
      </w:r>
      <w:r>
        <w:rPr>
          <w:rFonts w:cs="Calibri"/>
          <w:b/>
          <w:bCs/>
        </w:rPr>
        <w:t>/HumasPMK/</w:t>
      </w:r>
      <w:r>
        <w:rPr>
          <w:rFonts w:cs="Calibri"/>
          <w:b/>
          <w:bCs/>
        </w:rPr>
        <w:t>I</w:t>
      </w:r>
      <w:r>
        <w:rPr>
          <w:rFonts w:cs="Calibri"/>
          <w:b/>
          <w:bCs/>
        </w:rPr>
        <w:t>I/2018</w:t>
      </w:r>
    </w:p>
    <w:p>
      <w:pPr>
        <w:pStyle w:val="Normal"/>
        <w:spacing w:lineRule="auto" w:line="240" w:before="0" w:after="120"/>
        <w:rPr>
          <w:b/>
          <w:b/>
        </w:rPr>
      </w:pPr>
      <w:r>
        <w:rPr>
          <w:b/>
        </w:rPr>
      </w:r>
    </w:p>
    <w:p>
      <w:pPr>
        <w:pStyle w:val="Normal"/>
        <w:spacing w:lineRule="auto" w:line="276" w:before="0" w:after="120"/>
        <w:jc w:val="center"/>
        <w:rPr>
          <w:rFonts w:ascii="Calibri" w:hAnsi="Calibri"/>
          <w:b w:val="false"/>
          <w:b w:val="false"/>
          <w:bCs w:val="false"/>
          <w:sz w:val="22"/>
          <w:szCs w:val="22"/>
          <w:u w:val="none"/>
        </w:rPr>
      </w:pPr>
      <w:r>
        <w:rPr>
          <w:rFonts w:ascii="Calibri" w:hAnsi="Calibri"/>
          <w:b/>
          <w:bCs/>
          <w:sz w:val="22"/>
          <w:szCs w:val="22"/>
          <w:u w:val="none"/>
        </w:rPr>
        <w:t>Menko PMK : Seribu Desa untuk tahap Awal Program Padat Karya</w:t>
      </w:r>
      <w:r>
        <w:rPr>
          <w:rFonts w:ascii="Calibri" w:hAnsi="Calibri"/>
          <w:b w:val="false"/>
          <w:bCs w:val="false"/>
          <w:sz w:val="22"/>
          <w:szCs w:val="22"/>
          <w:u w:val="none"/>
        </w:rPr>
        <w:t xml:space="preserve"> </w:t>
      </w:r>
    </w:p>
    <w:p>
      <w:pPr>
        <w:pStyle w:val="Normal"/>
        <w:spacing w:lineRule="auto" w:line="276" w:before="120" w:after="0"/>
        <w:jc w:val="both"/>
        <w:rPr>
          <w:rFonts w:ascii="Calibri" w:hAnsi="Calibri"/>
          <w:b w:val="false"/>
          <w:b w:val="false"/>
          <w:bCs w:val="false"/>
          <w:sz w:val="22"/>
          <w:szCs w:val="22"/>
          <w:u w:val="none"/>
        </w:rPr>
      </w:pPr>
      <w:r>
        <w:rPr>
          <w:rFonts w:cs="Arial;Arial" w:ascii="Calibri" w:hAnsi="Calibri"/>
          <w:b w:val="false"/>
          <w:bCs w:val="false"/>
          <w:sz w:val="22"/>
          <w:szCs w:val="22"/>
          <w:u w:val="none"/>
          <w:lang w:val="en-AU"/>
        </w:rPr>
        <w:t xml:space="preserve">Jakarta (01/02) </w:t>
      </w:r>
      <w:r>
        <w:rPr>
          <w:rFonts w:cs="Arial;Arial" w:ascii="Calibri" w:hAnsi="Calibri"/>
          <w:b w:val="false"/>
          <w:bCs w:val="false"/>
          <w:sz w:val="22"/>
          <w:szCs w:val="22"/>
          <w:u w:val="none"/>
          <w:lang w:val="en-AU"/>
        </w:rPr>
        <w:t xml:space="preserve">– </w:t>
      </w:r>
      <w:r>
        <w:rPr>
          <w:rFonts w:cs="Arial;Arial" w:ascii="Calibri" w:hAnsi="Calibri"/>
          <w:b w:val="false"/>
          <w:bCs w:val="false"/>
          <w:sz w:val="22"/>
          <w:szCs w:val="22"/>
          <w:u w:val="none"/>
          <w:lang w:val="en-AU"/>
        </w:rPr>
        <w:t xml:space="preserve">Kebijakan Pemerintah dalam pembangunan desa tahun 2018 akan diarahkan untuk melaksanakan kegiatan padat karya di desa. </w:t>
      </w:r>
      <w:r>
        <w:rPr>
          <w:rFonts w:cs="Arial;Arial" w:ascii="Calibri" w:hAnsi="Calibri"/>
          <w:b w:val="false"/>
          <w:bCs w:val="false"/>
          <w:sz w:val="22"/>
          <w:szCs w:val="22"/>
          <w:u w:val="none"/>
          <w:lang w:val="en-US"/>
        </w:rPr>
        <w:t xml:space="preserve">Kegiatan Padat </w:t>
      </w:r>
      <w:r>
        <w:rPr>
          <w:rFonts w:cs="Arial;Arial" w:ascii="Calibri" w:hAnsi="Calibri"/>
          <w:b w:val="false"/>
          <w:bCs w:val="false"/>
          <w:sz w:val="22"/>
          <w:szCs w:val="22"/>
          <w:u w:val="none"/>
          <w:lang w:val="en-US"/>
        </w:rPr>
        <w:t>K</w:t>
      </w:r>
      <w:r>
        <w:rPr>
          <w:rFonts w:cs="Arial;Arial" w:ascii="Calibri" w:hAnsi="Calibri"/>
          <w:b w:val="false"/>
          <w:bCs w:val="false"/>
          <w:sz w:val="22"/>
          <w:szCs w:val="22"/>
          <w:u w:val="none"/>
          <w:lang w:val="en-US"/>
        </w:rPr>
        <w:t>arya, merupakan kegiatan pembangunan yang diselenggarakan di desa, dengan mengutamakan pemanfaatan sumber daya, tenaga kerja lokal desa, dan teknologi lokal.</w:t>
      </w:r>
    </w:p>
    <w:p>
      <w:pPr>
        <w:pStyle w:val="Normal"/>
        <w:spacing w:lineRule="auto" w:line="276" w:before="0" w:after="0"/>
        <w:jc w:val="both"/>
        <w:rPr>
          <w:rFonts w:ascii="Calibri" w:hAnsi="Calibri"/>
          <w:b w:val="false"/>
          <w:b w:val="false"/>
          <w:bCs w:val="false"/>
          <w:sz w:val="22"/>
          <w:szCs w:val="22"/>
          <w:u w:val="none"/>
        </w:rPr>
      </w:pPr>
      <w:r>
        <w:rPr>
          <w:rFonts w:cs="Arial;Arial" w:ascii="Calibri" w:hAnsi="Calibri"/>
          <w:b w:val="false"/>
          <w:bCs w:val="false"/>
          <w:sz w:val="22"/>
          <w:szCs w:val="22"/>
          <w:u w:val="none"/>
          <w:lang w:val="en-US"/>
        </w:rPr>
        <w:t xml:space="preserve">Hal ini disampaikan Menteri Koordinator Bidang Pembangunan Manusia (Menko PMK) saat memberikan sambutan pada acara </w:t>
      </w:r>
      <w:r>
        <w:rPr>
          <w:rFonts w:cs="Arial;Arial" w:ascii="Calibri" w:hAnsi="Calibri"/>
          <w:b w:val="false"/>
          <w:bCs w:val="false"/>
          <w:color w:val="000000"/>
          <w:sz w:val="22"/>
          <w:szCs w:val="22"/>
          <w:u w:val="none"/>
          <w:lang w:val="en-AU"/>
        </w:rPr>
        <w:t>Rapat Koordinasi Kesiapan Daerah dan Desa Dalam Pelaksanaan Padat Karya Tunai di Desa, di hotel Sahid Jakarta.</w:t>
      </w:r>
    </w:p>
    <w:p>
      <w:pPr>
        <w:pStyle w:val="Normal"/>
        <w:numPr>
          <w:ilvl w:val="0"/>
          <w:numId w:val="0"/>
        </w:numPr>
        <w:spacing w:lineRule="auto" w:line="276" w:before="120" w:after="0"/>
        <w:ind w:left="0" w:hanging="0"/>
        <w:jc w:val="both"/>
        <w:rPr>
          <w:rFonts w:ascii="Calibri" w:hAnsi="Calibri"/>
          <w:b w:val="false"/>
          <w:b w:val="false"/>
          <w:bCs w:val="false"/>
          <w:sz w:val="22"/>
          <w:szCs w:val="22"/>
          <w:u w:val="none"/>
        </w:rPr>
      </w:pPr>
      <w:r>
        <w:rPr>
          <w:rFonts w:ascii="Calibri" w:hAnsi="Calibri"/>
          <w:b w:val="false"/>
          <w:bCs w:val="false"/>
          <w:sz w:val="22"/>
          <w:szCs w:val="22"/>
          <w:u w:val="none"/>
        </w:rPr>
        <w:t>"Sebanyak 30 persen anggaran dana desa dialokasikan untuk program padat karya. Sebagian besar harus menggunakan tenaga manusia. Masyarakat harus bergotong royong membangun desanya," ungkap Menko PMK.</w:t>
      </w:r>
    </w:p>
    <w:p>
      <w:pPr>
        <w:pStyle w:val="Normal"/>
        <w:spacing w:lineRule="auto" w:line="276" w:before="120" w:after="0"/>
        <w:jc w:val="both"/>
        <w:rPr>
          <w:rFonts w:ascii="Calibri" w:hAnsi="Calibri"/>
          <w:b w:val="false"/>
          <w:b w:val="false"/>
          <w:bCs w:val="false"/>
          <w:sz w:val="22"/>
          <w:szCs w:val="22"/>
          <w:u w:val="none"/>
        </w:rPr>
      </w:pPr>
      <w:r>
        <w:rPr>
          <w:rFonts w:cs="Arial;Arial" w:ascii="Calibri" w:hAnsi="Calibri"/>
          <w:b w:val="false"/>
          <w:bCs w:val="false"/>
          <w:sz w:val="22"/>
          <w:szCs w:val="22"/>
          <w:u w:val="none"/>
          <w:lang w:val="en-US"/>
        </w:rPr>
        <w:t xml:space="preserve">Tujuan kegiatan Padat Karya, terang Menko PMK, untuk memberikan tambahan upah/pendapatan bagi masyarakat desa, meningkatkan daya beli, dan meningkatkan kesejahtetaan rakyat di desa. </w:t>
      </w:r>
    </w:p>
    <w:p>
      <w:pPr>
        <w:pStyle w:val="Normal"/>
        <w:spacing w:lineRule="auto" w:line="276" w:before="120" w:after="0"/>
        <w:jc w:val="both"/>
        <w:rPr>
          <w:rFonts w:ascii="Calibri" w:hAnsi="Calibri"/>
          <w:b w:val="false"/>
          <w:b w:val="false"/>
          <w:bCs w:val="false"/>
          <w:sz w:val="22"/>
          <w:szCs w:val="22"/>
          <w:u w:val="none"/>
        </w:rPr>
      </w:pPr>
      <w:r>
        <w:rPr>
          <w:rFonts w:cs="Arial;Arial" w:ascii="Calibri" w:hAnsi="Calibri"/>
          <w:b w:val="false"/>
          <w:bCs w:val="false"/>
          <w:sz w:val="22"/>
          <w:szCs w:val="22"/>
          <w:u w:val="none"/>
          <w:lang w:val="en-US"/>
        </w:rPr>
        <w:t>"Saya harapkan kegiatan padat karya ini tidak dilaksanakan pada musim panen bagi yang masyarakatnya berprofesi petani," pesan Menko PMK</w:t>
      </w:r>
    </w:p>
    <w:p>
      <w:pPr>
        <w:pStyle w:val="Normal"/>
        <w:spacing w:lineRule="auto" w:line="276" w:before="120" w:after="0"/>
        <w:jc w:val="both"/>
        <w:rPr>
          <w:rFonts w:ascii="Calibri" w:hAnsi="Calibri"/>
          <w:b w:val="false"/>
          <w:b w:val="false"/>
          <w:bCs w:val="false"/>
          <w:sz w:val="22"/>
          <w:szCs w:val="22"/>
          <w:u w:val="none"/>
        </w:rPr>
      </w:pPr>
      <w:r>
        <w:rPr>
          <w:rFonts w:cs="Arial;Arial" w:ascii="Calibri" w:hAnsi="Calibri"/>
          <w:b w:val="false"/>
          <w:bCs w:val="false"/>
          <w:sz w:val="22"/>
          <w:szCs w:val="22"/>
          <w:u w:val="none"/>
          <w:lang w:val="en-US"/>
        </w:rPr>
        <w:t xml:space="preserve">Secara khusus dalam kegiatan Padat Karya, lanjut Menko PMK, pemerintah juga menetapkan sinergi kegiatan dalam penanggulangan stunting. Permasalahan </w:t>
      </w:r>
      <w:r>
        <w:rPr>
          <w:rFonts w:cs="Arial;Arial" w:ascii="Calibri" w:hAnsi="Calibri"/>
          <w:b w:val="false"/>
          <w:bCs w:val="false"/>
          <w:i/>
          <w:iCs/>
          <w:sz w:val="22"/>
          <w:szCs w:val="22"/>
          <w:u w:val="none"/>
          <w:lang w:val="en-US"/>
        </w:rPr>
        <w:t>Stunting</w:t>
      </w:r>
      <w:r>
        <w:rPr>
          <w:rFonts w:cs="Arial;Arial" w:ascii="Calibri" w:hAnsi="Calibri"/>
          <w:b w:val="false"/>
          <w:bCs w:val="false"/>
          <w:sz w:val="22"/>
          <w:szCs w:val="22"/>
          <w:u w:val="none"/>
          <w:lang w:val="en-US"/>
        </w:rPr>
        <w:t xml:space="preserve"> (Kerdil) adalah kondisi gagal tumbuh pada anak balita akibat dari kekurangan gizi kronis. Secara fisik diperlihatkan dengan ukuran anak yang pendek untuk usianya atau kerdil. Masalah stunting disebabkan karena kurangnya asupan gizi selama 1000 hari Pertama Kehidupan (bayi dalam kandungan Ibu) dan pola hidup sehat. Kondisi Stunting ini, dalam jangka panjang, menyebabkan kualitas Sumber Daya Manusia yang tidak dapat mengembangkan potensi dirinya. Penanggulangan masalah stunting juga perlu ditopang oleh infrastruktur dasar kesehatan seperti ketersediaan Air Bersih dan Sanitasi.</w:t>
      </w:r>
    </w:p>
    <w:p>
      <w:pPr>
        <w:pStyle w:val="Normal"/>
        <w:numPr>
          <w:ilvl w:val="0"/>
          <w:numId w:val="0"/>
        </w:numPr>
        <w:spacing w:lineRule="auto" w:line="276" w:before="120" w:after="0"/>
        <w:ind w:left="0" w:hanging="0"/>
        <w:jc w:val="both"/>
        <w:rPr>
          <w:rFonts w:ascii="Calibri" w:hAnsi="Calibri"/>
          <w:b w:val="false"/>
          <w:b w:val="false"/>
          <w:bCs w:val="false"/>
          <w:sz w:val="22"/>
          <w:szCs w:val="22"/>
          <w:u w:val="none"/>
        </w:rPr>
      </w:pPr>
      <w:r>
        <w:rPr>
          <w:rFonts w:cs="Arial;Arial" w:ascii="Calibri" w:hAnsi="Calibri"/>
          <w:b w:val="false"/>
          <w:bCs w:val="false"/>
          <w:sz w:val="22"/>
          <w:szCs w:val="22"/>
          <w:u w:val="none"/>
          <w:lang w:val="en-US"/>
        </w:rPr>
        <w:t xml:space="preserve">"Untuk itu, di desa-desa harus tersedia sarana air bersih dan sanitasi. Padat karya juga bisa dimanfaatkan untuk pembangunan pos kesehatan, pengerasan jalan, sekolah atau sarana ibadah," ujarnya. </w:t>
      </w:r>
    </w:p>
    <w:p>
      <w:pPr>
        <w:pStyle w:val="Normal"/>
        <w:spacing w:lineRule="auto" w:line="276" w:before="120" w:after="0"/>
        <w:jc w:val="both"/>
        <w:rPr>
          <w:rFonts w:ascii="Calibri" w:hAnsi="Calibri"/>
          <w:b w:val="false"/>
          <w:b w:val="false"/>
          <w:bCs w:val="false"/>
          <w:sz w:val="22"/>
          <w:szCs w:val="22"/>
          <w:u w:val="none"/>
        </w:rPr>
      </w:pPr>
      <w:r>
        <w:rPr>
          <w:rFonts w:ascii="Calibri" w:hAnsi="Calibri"/>
          <w:b w:val="false"/>
          <w:bCs w:val="false"/>
          <w:sz w:val="22"/>
          <w:szCs w:val="22"/>
          <w:u w:val="none"/>
        </w:rPr>
        <w:t xml:space="preserve">Lebih lanjut, Menko PMK menegaskan bahwa </w:t>
      </w:r>
      <w:r>
        <w:rPr>
          <w:rFonts w:cs="Arial;Arial" w:ascii="Calibri" w:hAnsi="Calibri"/>
          <w:b w:val="false"/>
          <w:bCs w:val="false"/>
          <w:sz w:val="22"/>
          <w:szCs w:val="22"/>
          <w:u w:val="none"/>
          <w:lang w:val="en-US"/>
        </w:rPr>
        <w:t xml:space="preserve">Pemerintah telah mengidentifikasi 1000 Desa dalam 100 Kabupaten yang dinilai memiliki kerawanan masalah </w:t>
      </w:r>
      <w:r>
        <w:rPr>
          <w:rFonts w:cs="Arial;Arial" w:ascii="Calibri" w:hAnsi="Calibri"/>
          <w:b w:val="false"/>
          <w:bCs w:val="false"/>
          <w:i/>
          <w:iCs/>
          <w:sz w:val="22"/>
          <w:szCs w:val="22"/>
          <w:u w:val="none"/>
          <w:lang w:val="en-US"/>
        </w:rPr>
        <w:t>stunting</w:t>
      </w:r>
      <w:r>
        <w:rPr>
          <w:rFonts w:cs="Arial;Arial" w:ascii="Calibri" w:hAnsi="Calibri"/>
          <w:b w:val="false"/>
          <w:bCs w:val="false"/>
          <w:sz w:val="22"/>
          <w:szCs w:val="22"/>
          <w:u w:val="none"/>
          <w:lang w:val="en-US"/>
        </w:rPr>
        <w:t>. Untuk itu pelaksanaan program Padat Karya difokuskan terlebih dahulu kepada 1000 desa dan secara bertahap akan dilaksanakan bagi semua desa.</w:t>
      </w:r>
    </w:p>
    <w:p>
      <w:pPr>
        <w:pStyle w:val="Normal"/>
        <w:spacing w:lineRule="auto" w:line="276" w:before="120" w:after="0"/>
        <w:jc w:val="both"/>
        <w:rPr>
          <w:rFonts w:ascii="Calibri" w:hAnsi="Calibri"/>
          <w:b w:val="false"/>
          <w:b w:val="false"/>
          <w:bCs w:val="false"/>
          <w:sz w:val="22"/>
          <w:szCs w:val="22"/>
          <w:u w:val="none"/>
        </w:rPr>
      </w:pPr>
      <w:r>
        <w:rPr>
          <w:rFonts w:cs="Arial;Arial" w:ascii="Calibri" w:hAnsi="Calibri"/>
          <w:b w:val="false"/>
          <w:bCs w:val="false"/>
          <w:sz w:val="22"/>
          <w:szCs w:val="22"/>
          <w:u w:val="none"/>
          <w:lang w:val="en-AU"/>
        </w:rPr>
        <w:t>"Laporan yang saya terima per 25 Januari yang lalu, kepada 10 Kabupaten lokasi prioritas, Dana Desa sudah disalurkan dari rekening Pemerintah pusat ke rekening Kabupaten," ungkapnya.</w:t>
      </w:r>
    </w:p>
    <w:p>
      <w:pPr>
        <w:pStyle w:val="Normal"/>
        <w:spacing w:lineRule="auto" w:line="276" w:before="120" w:after="0"/>
        <w:jc w:val="both"/>
        <w:rPr>
          <w:rFonts w:ascii="Calibri" w:hAnsi="Calibri"/>
          <w:b w:val="false"/>
          <w:b w:val="false"/>
          <w:bCs w:val="false"/>
          <w:sz w:val="22"/>
          <w:szCs w:val="22"/>
          <w:u w:val="none"/>
        </w:rPr>
      </w:pPr>
      <w:r>
        <w:rPr>
          <w:rFonts w:cs="Arial;Arial" w:ascii="Calibri" w:hAnsi="Calibri"/>
          <w:b w:val="false"/>
          <w:bCs w:val="false"/>
          <w:sz w:val="22"/>
          <w:szCs w:val="22"/>
          <w:u w:val="none"/>
          <w:lang w:val="en-AU"/>
        </w:rPr>
        <w:t>Agar pelaksanaan kegiatan padat karya dapat terlaksana dengan baik, Menko PMK menitipkan beberapa</w:t>
      </w:r>
      <w:r>
        <w:rPr>
          <w:rFonts w:cs="Arial;Arial" w:ascii="Calibri" w:hAnsi="Calibri"/>
          <w:b w:val="false"/>
          <w:bCs w:val="false"/>
          <w:sz w:val="22"/>
          <w:szCs w:val="22"/>
          <w:u w:val="none"/>
        </w:rPr>
        <w:t xml:space="preserve"> pes</w:t>
      </w:r>
      <w:r>
        <w:rPr>
          <w:rFonts w:cs="Arial;Arial" w:ascii="Calibri" w:hAnsi="Calibri"/>
          <w:b w:val="false"/>
          <w:bCs w:val="false"/>
          <w:sz w:val="22"/>
          <w:szCs w:val="22"/>
          <w:u w:val="none"/>
          <w:lang w:val="en-AU"/>
        </w:rPr>
        <w:t>an, yaitu</w:t>
      </w:r>
      <w:r>
        <w:rPr>
          <w:rFonts w:cs="Arial;Arial" w:ascii="Calibri" w:hAnsi="Calibri"/>
          <w:b w:val="false"/>
          <w:bCs w:val="false"/>
          <w:sz w:val="22"/>
          <w:szCs w:val="22"/>
          <w:u w:val="none"/>
        </w:rPr>
        <w:t>: pertama, kegiatan</w:t>
      </w:r>
      <w:r>
        <w:rPr>
          <w:rFonts w:cs="Arial;Arial" w:ascii="Calibri" w:hAnsi="Calibri"/>
          <w:b w:val="false"/>
          <w:bCs w:val="false"/>
          <w:sz w:val="22"/>
          <w:szCs w:val="22"/>
          <w:u w:val="none"/>
          <w:lang w:val="en-US"/>
        </w:rPr>
        <w:t xml:space="preserve"> </w:t>
      </w:r>
      <w:r>
        <w:rPr>
          <w:rFonts w:cs="Arial;Arial" w:ascii="Calibri" w:hAnsi="Calibri"/>
          <w:b w:val="false"/>
          <w:bCs w:val="false"/>
          <w:sz w:val="22"/>
          <w:szCs w:val="22"/>
          <w:u w:val="none"/>
          <w:lang w:val="en-AU"/>
        </w:rPr>
        <w:t>p</w:t>
      </w:r>
      <w:r>
        <w:rPr>
          <w:rFonts w:cs="Arial;Arial" w:ascii="Calibri" w:hAnsi="Calibri"/>
          <w:b w:val="false"/>
          <w:bCs w:val="false"/>
          <w:sz w:val="22"/>
          <w:szCs w:val="22"/>
          <w:u w:val="none"/>
        </w:rPr>
        <w:t xml:space="preserve">adat </w:t>
      </w:r>
      <w:r>
        <w:rPr>
          <w:rFonts w:cs="Arial;Arial" w:ascii="Calibri" w:hAnsi="Calibri"/>
          <w:b w:val="false"/>
          <w:bCs w:val="false"/>
          <w:sz w:val="22"/>
          <w:szCs w:val="22"/>
          <w:u w:val="none"/>
          <w:lang w:val="en-AU"/>
        </w:rPr>
        <w:t>k</w:t>
      </w:r>
      <w:r>
        <w:rPr>
          <w:rFonts w:cs="Arial;Arial" w:ascii="Calibri" w:hAnsi="Calibri"/>
          <w:b w:val="false"/>
          <w:bCs w:val="false"/>
          <w:sz w:val="22"/>
          <w:szCs w:val="22"/>
          <w:u w:val="none"/>
        </w:rPr>
        <w:t xml:space="preserve">arya </w:t>
      </w:r>
      <w:r>
        <w:rPr>
          <w:rFonts w:cs="Arial;Arial" w:ascii="Calibri" w:hAnsi="Calibri"/>
          <w:b w:val="false"/>
          <w:bCs w:val="false"/>
          <w:sz w:val="22"/>
          <w:szCs w:val="22"/>
          <w:u w:val="none"/>
          <w:lang w:val="en-AU"/>
        </w:rPr>
        <w:t>agar</w:t>
      </w:r>
      <w:r>
        <w:rPr>
          <w:rFonts w:cs="Arial;Arial" w:ascii="Calibri" w:hAnsi="Calibri"/>
          <w:b w:val="false"/>
          <w:bCs w:val="false"/>
          <w:sz w:val="22"/>
          <w:szCs w:val="22"/>
          <w:u w:val="none"/>
        </w:rPr>
        <w:t xml:space="preserve"> dilaksanakan tetap </w:t>
      </w:r>
      <w:r>
        <w:rPr>
          <w:rFonts w:cs="Arial;Arial" w:ascii="Calibri" w:hAnsi="Calibri"/>
          <w:b w:val="false"/>
          <w:bCs w:val="false"/>
          <w:sz w:val="22"/>
          <w:szCs w:val="22"/>
          <w:u w:val="none"/>
          <w:lang w:val="en-US"/>
        </w:rPr>
        <w:t>berpedoman pada tata kelola yang baik.  Kedua, kegiatan padat karya dilaksanakan dengan berorientasi pada peningkatan penghasilan rakyat di desa</w:t>
      </w:r>
      <w:r>
        <w:rPr>
          <w:rFonts w:cs="Arial;Arial" w:ascii="Calibri" w:hAnsi="Calibri"/>
          <w:b w:val="false"/>
          <w:bCs w:val="false"/>
          <w:sz w:val="22"/>
          <w:szCs w:val="22"/>
          <w:u w:val="none"/>
        </w:rPr>
        <w:t>. Jangan sampai ada masalah di kemudian hari. Ketiga, diperlukan</w:t>
      </w:r>
      <w:r>
        <w:rPr>
          <w:rFonts w:cs="Arial;Arial" w:ascii="Calibri" w:hAnsi="Calibri"/>
          <w:b w:val="false"/>
          <w:bCs w:val="false"/>
          <w:sz w:val="22"/>
          <w:szCs w:val="22"/>
          <w:u w:val="none"/>
          <w:lang w:val="en-US"/>
        </w:rPr>
        <w:t xml:space="preserve"> kebersamaan dan gotong royong antar</w:t>
      </w:r>
      <w:r>
        <w:rPr>
          <w:rFonts w:cs="Arial;Arial" w:ascii="Calibri" w:hAnsi="Calibri"/>
          <w:b w:val="false"/>
          <w:bCs w:val="false"/>
          <w:sz w:val="22"/>
          <w:szCs w:val="22"/>
          <w:u w:val="none"/>
          <w:lang w:val="en-AU"/>
        </w:rPr>
        <w:t xml:space="preserve"> </w:t>
      </w:r>
      <w:r>
        <w:rPr>
          <w:rFonts w:cs="Arial;Arial" w:ascii="Calibri" w:hAnsi="Calibri"/>
          <w:b w:val="false"/>
          <w:bCs w:val="false"/>
          <w:sz w:val="22"/>
          <w:szCs w:val="22"/>
          <w:u w:val="none"/>
        </w:rPr>
        <w:t>Kementerian/Lembaga</w:t>
      </w:r>
      <w:r>
        <w:rPr>
          <w:rFonts w:cs="Arial;Arial" w:ascii="Calibri" w:hAnsi="Calibri"/>
          <w:b w:val="false"/>
          <w:bCs w:val="false"/>
          <w:sz w:val="22"/>
          <w:szCs w:val="22"/>
          <w:u w:val="none"/>
          <w:lang w:val="en-AU"/>
        </w:rPr>
        <w:t xml:space="preserve">, </w:t>
      </w:r>
      <w:r>
        <w:rPr>
          <w:rFonts w:cs="Arial;Arial" w:ascii="Calibri" w:hAnsi="Calibri"/>
          <w:b w:val="false"/>
          <w:bCs w:val="false"/>
          <w:sz w:val="22"/>
          <w:szCs w:val="22"/>
          <w:u w:val="none"/>
        </w:rPr>
        <w:t xml:space="preserve">Pemerintah Provinsi, dan Pemerintah Kabupaten/Kota; </w:t>
      </w:r>
      <w:r>
        <w:rPr>
          <w:rFonts w:cs="Arial;Arial" w:ascii="Calibri" w:hAnsi="Calibri"/>
          <w:b w:val="false"/>
          <w:bCs w:val="false"/>
          <w:sz w:val="22"/>
          <w:szCs w:val="22"/>
          <w:u w:val="none"/>
          <w:lang w:val="en-US"/>
        </w:rPr>
        <w:t>P</w:t>
      </w:r>
      <w:r>
        <w:rPr>
          <w:rFonts w:cs="Arial;Arial" w:ascii="Calibri" w:hAnsi="Calibri"/>
          <w:b w:val="false"/>
          <w:bCs w:val="false"/>
          <w:sz w:val="22"/>
          <w:szCs w:val="22"/>
          <w:u w:val="none"/>
        </w:rPr>
        <w:t xml:space="preserve">emerintah Desa dan masyarakat desa, dalam </w:t>
      </w:r>
      <w:r>
        <w:rPr>
          <w:rFonts w:cs="Arial;Arial" w:ascii="Calibri" w:hAnsi="Calibri"/>
          <w:b w:val="false"/>
          <w:bCs w:val="false"/>
          <w:sz w:val="22"/>
          <w:szCs w:val="22"/>
          <w:u w:val="none"/>
          <w:lang w:val="en-US"/>
        </w:rPr>
        <w:t>kegiatan Padat Karya.  Keempat, pendampingan dari Kemenkeu, Kemendagri, dan Kemendes agar dapat dilakukan secara berkesinambungan.</w:t>
      </w:r>
    </w:p>
    <w:p>
      <w:pPr>
        <w:pStyle w:val="Normal"/>
        <w:spacing w:lineRule="auto" w:line="276" w:before="120" w:after="0"/>
        <w:jc w:val="both"/>
        <w:rPr>
          <w:rFonts w:ascii="Calibri" w:hAnsi="Calibri"/>
          <w:b w:val="false"/>
          <w:b w:val="false"/>
          <w:bCs w:val="false"/>
          <w:sz w:val="22"/>
          <w:szCs w:val="22"/>
          <w:u w:val="none"/>
        </w:rPr>
      </w:pPr>
      <w:r>
        <w:rPr>
          <w:rFonts w:cs="Arial;Arial" w:ascii="Calibri" w:hAnsi="Calibri"/>
          <w:b w:val="false"/>
          <w:bCs w:val="false"/>
          <w:sz w:val="22"/>
          <w:szCs w:val="22"/>
          <w:u w:val="none"/>
          <w:lang w:val="en-US"/>
        </w:rPr>
        <w:t>Di sela-sela sambutannya Menko PMK juga berdialog langsung dengan perwakilan Kepala desa yang hadir. Tiga kepala desa tersebut yaitu Wowiling</w:t>
      </w:r>
      <w:r>
        <w:rPr>
          <w:rFonts w:cs="Arial;Arial" w:ascii="Calibri" w:hAnsi="Calibri"/>
          <w:b w:val="false"/>
          <w:bCs w:val="false"/>
          <w:sz w:val="22"/>
          <w:szCs w:val="22"/>
          <w:u w:val="none"/>
          <w:lang w:val="en-AU"/>
        </w:rPr>
        <w:t xml:space="preserve"> Habibullah,  kepala desa Hutadaa, Kecamatan Telaga Jaya, Dodik Ahmadi, kepala desa Kertamukti, Kec Sinabarang, Cianjur, dan Joswenda, kepala distrik di Kabupaten Lani Jaya. </w:t>
      </w:r>
    </w:p>
    <w:p>
      <w:pPr>
        <w:pStyle w:val="Normal"/>
        <w:spacing w:lineRule="auto" w:line="276" w:before="0" w:after="120"/>
        <w:jc w:val="both"/>
        <w:rPr>
          <w:rFonts w:ascii="Calibri" w:hAnsi="Calibri"/>
          <w:b w:val="false"/>
          <w:b w:val="false"/>
          <w:bCs w:val="false"/>
          <w:sz w:val="22"/>
          <w:szCs w:val="22"/>
          <w:u w:val="none"/>
        </w:rPr>
      </w:pPr>
      <w:r>
        <w:rPr>
          <w:rFonts w:cs="Arial;Arial" w:ascii="Calibri" w:hAnsi="Calibri"/>
          <w:b w:val="false"/>
          <w:bCs w:val="false"/>
          <w:sz w:val="22"/>
          <w:szCs w:val="22"/>
          <w:u w:val="none"/>
          <w:lang w:val="en-US"/>
        </w:rPr>
        <w:t>Rakor kali ini adalah untuk memberikan informasi dan pemahaman yang sama dalam pelaksanaan padat karya tunai di desa yang merupakan tindaklanjut dari ditandatanganinya Surat Keputusan Bersama (SKB) 4 Menteri antara Menteri Dalam Negeri, Menteri Keuangan, Menteri Desa Pembangunan Daerah Tertinggal dan Transmigrasi dan Menteri PPN/Bappenas pada tanggal 18 Desember 2017. Hadir</w:t>
      </w:r>
      <w:r>
        <w:rPr>
          <w:rFonts w:cs="Arial;Arial" w:ascii="Calibri" w:hAnsi="Calibri"/>
          <w:b w:val="false"/>
          <w:bCs w:val="false"/>
          <w:sz w:val="22"/>
          <w:szCs w:val="22"/>
          <w:u w:val="none"/>
          <w:lang w:val="en-AU"/>
        </w:rPr>
        <w:t xml:space="preserve"> dalam acara ini Menteri Dalam Negeri, Menteri Pembangunan Desa, Daerah Tertinggal dan Transmigrasi, Wakil Menteri Keuangan dan Menteri PPn/Bappenas, serta undangan lainnya. </w:t>
      </w:r>
    </w:p>
    <w:p>
      <w:pPr>
        <w:pStyle w:val="Normal"/>
        <w:widowControl w:val="false"/>
        <w:spacing w:lineRule="auto" w:line="240" w:before="0" w:after="0"/>
        <w:jc w:val="both"/>
        <w:rPr>
          <w:rFonts w:cs="Gill Sans MT"/>
          <w:iCs/>
          <w:sz w:val="20"/>
          <w:szCs w:val="20"/>
          <w:lang w:val="en-029"/>
        </w:rPr>
      </w:pPr>
      <w:r>
        <w:rPr>
          <w:rFonts w:cs="Gill Sans MT"/>
          <w:iCs/>
          <w:sz w:val="20"/>
          <w:szCs w:val="20"/>
          <w:lang w:val="en-029"/>
        </w:rPr>
        <w:t>**************</w:t>
      </w:r>
    </w:p>
    <w:p>
      <w:pPr>
        <w:pStyle w:val="Normal"/>
        <w:widowControl w:val="false"/>
        <w:spacing w:lineRule="auto" w:line="240" w:before="0" w:after="0"/>
        <w:jc w:val="both"/>
        <w:rPr>
          <w:rFonts w:cs="Gill Sans MT"/>
          <w:i/>
          <w:i/>
          <w:iCs/>
          <w:sz w:val="16"/>
          <w:szCs w:val="16"/>
        </w:rPr>
      </w:pPr>
      <w:r>
        <w:rPr>
          <w:rFonts w:cs="Gill Sans MT"/>
          <w:i/>
          <w:iCs/>
          <w:sz w:val="16"/>
          <w:szCs w:val="16"/>
        </w:rPr>
        <w:t>Bagian Humas dan Perpustakaan,</w:t>
      </w:r>
    </w:p>
    <w:p>
      <w:pPr>
        <w:pStyle w:val="Normal"/>
        <w:widowControl w:val="false"/>
        <w:spacing w:lineRule="auto" w:line="240" w:before="0" w:after="0"/>
        <w:jc w:val="both"/>
        <w:rPr>
          <w:rFonts w:cs="Gill Sans MT"/>
          <w:i/>
          <w:i/>
          <w:iCs/>
          <w:sz w:val="16"/>
          <w:szCs w:val="16"/>
          <w:lang w:val="en-029"/>
        </w:rPr>
      </w:pPr>
      <w:r>
        <w:rPr>
          <w:rFonts w:cs="Gill Sans MT"/>
          <w:i/>
          <w:iCs/>
          <w:sz w:val="16"/>
          <w:szCs w:val="16"/>
          <w:lang w:val="en-029"/>
        </w:rPr>
        <w:t>Biro Hukum, Informasi dan Persidangan</w:t>
      </w:r>
    </w:p>
    <w:p>
      <w:pPr>
        <w:pStyle w:val="Normal"/>
        <w:widowControl w:val="false"/>
        <w:spacing w:lineRule="auto" w:line="240" w:before="0" w:after="0"/>
        <w:jc w:val="both"/>
        <w:rPr>
          <w:rFonts w:cs="Gill Sans MT"/>
          <w:i/>
          <w:i/>
          <w:iCs/>
          <w:sz w:val="16"/>
          <w:szCs w:val="16"/>
          <w:lang w:val="en-029"/>
        </w:rPr>
      </w:pPr>
      <w:r>
        <w:rPr>
          <w:rFonts w:cs="Gill Sans MT"/>
          <w:i/>
          <w:iCs/>
          <w:sz w:val="16"/>
          <w:szCs w:val="16"/>
          <w:lang w:val="en-029"/>
        </w:rPr>
        <w:t>Kementerian Koordinator Bidang Pembangunan Manusia dan Kebudayaan</w:t>
      </w:r>
    </w:p>
    <w:p>
      <w:pPr>
        <w:pStyle w:val="Normal"/>
        <w:widowControl w:val="false"/>
        <w:spacing w:lineRule="auto" w:line="240" w:before="0" w:after="0"/>
        <w:jc w:val="both"/>
        <w:rPr>
          <w:rFonts w:cs="Gill Sans MT"/>
          <w:i/>
          <w:i/>
          <w:iCs/>
          <w:sz w:val="16"/>
          <w:szCs w:val="16"/>
          <w:lang w:val="en-029"/>
        </w:rPr>
      </w:pPr>
      <w:r>
        <w:rPr>
          <w:rFonts w:cs="Gill Sans MT"/>
          <w:i/>
          <w:iCs/>
          <w:sz w:val="16"/>
          <w:szCs w:val="16"/>
          <w:lang w:val="en-029"/>
        </w:rPr>
        <w:t>roinfohumas@kemenkopmk.go.id</w:t>
      </w:r>
    </w:p>
    <w:p>
      <w:pPr>
        <w:pStyle w:val="Normal"/>
        <w:widowControl w:val="false"/>
        <w:spacing w:lineRule="auto" w:line="240" w:before="0" w:after="0"/>
        <w:jc w:val="both"/>
        <w:rPr/>
      </w:pPr>
      <w:hyperlink r:id="rId3">
        <w:r>
          <w:rPr>
            <w:rStyle w:val="InternetLink"/>
            <w:rFonts w:cs="Gill Sans MT"/>
            <w:i/>
            <w:iCs/>
            <w:sz w:val="16"/>
            <w:szCs w:val="16"/>
            <w:lang w:val="en-029"/>
          </w:rPr>
          <w:t>www.kemenkopmk.go.id</w:t>
        </w:r>
      </w:hyperlink>
    </w:p>
    <w:p>
      <w:pPr>
        <w:pStyle w:val="Normal"/>
        <w:widowControl w:val="false"/>
        <w:spacing w:lineRule="auto" w:line="240" w:before="0" w:after="0"/>
        <w:jc w:val="both"/>
        <w:rPr>
          <w:rFonts w:cs="Gill Sans MT"/>
          <w:i/>
          <w:i/>
          <w:iCs/>
          <w:sz w:val="16"/>
          <w:szCs w:val="16"/>
        </w:rPr>
      </w:pPr>
      <w:r>
        <w:rPr>
          <w:rFonts w:cs="Gill Sans MT"/>
          <w:i/>
          <w:iCs/>
          <w:sz w:val="16"/>
          <w:szCs w:val="16"/>
        </w:rPr>
        <w:t>Twitter @kemenkopmk</w:t>
      </w:r>
    </w:p>
    <w:p>
      <w:pPr>
        <w:pStyle w:val="Normal"/>
        <w:widowControl/>
        <w:bidi w:val="0"/>
        <w:spacing w:lineRule="auto" w:line="276" w:before="0" w:after="200"/>
        <w:jc w:val="left"/>
        <w:rPr/>
      </w:pPr>
      <w:r>
        <w:rPr/>
        <w:t xml:space="preserve"> </w:t>
      </w:r>
    </w:p>
    <w:sectPr>
      <w:type w:val="nextPage"/>
      <w:pgSz w:w="11906" w:h="16838"/>
      <w:pgMar w:left="1440" w:right="1440" w:header="0" w:top="851" w:footer="0" w:bottom="85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ill Sans MT">
    <w:charset w:val="01"/>
    <w:family w:val="roman"/>
    <w:pitch w:val="variable"/>
  </w:font>
  <w:font w:name="Arial Black">
    <w:charset w:val="01"/>
    <w:family w:val="roman"/>
    <w:pitch w:val="variable"/>
  </w:font>
  <w:font w:name="Calibri">
    <w:charset w:val="01"/>
    <w:family w:val="auto"/>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d-ID"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d-ID"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id-ID"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rsid w:val="002d2fcb"/>
    <w:rPr>
      <w:color w:val="0000FF"/>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Application>LibreOffice/5.2.5.1$MacOSX_X86_64 LibreOffice_project/0312e1a284a7d50ca85a365c316c7abbf20a4d22</Application>
  <Pages>2</Pages>
  <Words>574</Words>
  <Characters>3817</Characters>
  <CharactersWithSpaces>4377</CharactersWithSpaces>
  <Paragraphs>25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2018-01-31T05:40:00Z</dcterms:created>
  <dc:creator>ROIP-4X</dc:creator>
  <dc:description/>
  <dc:language>en-ID</dc:language>
  <cp:lastModifiedBy/>
  <cp:lastPrinted>2018-01-31T05:14:00Z</cp:lastPrinted>
  <dcterms:modified xsi:type="dcterms:W3CDTF">2018-02-01T13:55:16Z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