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theme/theme1.xml" ContentType="application/vnd.openxmlformats-officedocument.theme+xml"/>
  <Override PartName="/docProps/app.xml" ContentType="application/vnd.openxmlformats-officedocument.extended-properties+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lang w:val="id-ID"/>
        </w:rPr>
      </w:pPr>
      <w:r>
        <w:rPr>
          <w:lang w:val="en-AU" w:eastAsia="en-AU"/>
        </w:rPr>
        <w:drawing>
          <wp:anchor distT="0" distB="0" distL="114300" distR="114300" simplePos="0" relativeHeight="251659264" behindDoc="0" locked="0" layoutInCell="1" allowOverlap="1">
            <wp:simplePos x="0" y="0"/>
            <wp:positionH relativeFrom="margin">
              <wp:posOffset>2363470</wp:posOffset>
            </wp:positionH>
            <wp:positionV relativeFrom="margin">
              <wp:posOffset>-633730</wp:posOffset>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1220" cy="89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pPr>
        <w:rPr>
          <w:lang w:val="id-ID"/>
        </w:rPr>
      </w:pPr>
    </w:p>
    <w:p>
      <w:pPr>
        <w:spacing w:line="276" w:lineRule="auto"/>
        <w:ind w:right="-137"/>
        <w:jc w:val="center"/>
        <w:rPr>
          <w:rFonts w:ascii="Gill Sans MT" w:cs="Gill Sans MT" w:hAnsi="Gill Sans MT"/>
          <w:b/>
          <w:color w:val="000000" w:themeColor="text1"/>
          <w:sz w:val="20"/>
        </w:rPr>
      </w:pPr>
      <w:r>
        <w:rPr>
          <w:rFonts w:ascii="Gill Sans MT" w:cs="Gill Sans MT" w:hAnsi="Gill Sans MT"/>
          <w:b/>
          <w:color w:val="000000" w:themeColor="text1"/>
          <w:sz w:val="20"/>
        </w:rPr>
        <w:t>Kementerian Koordinator</w:t>
      </w:r>
    </w:p>
    <w:p>
      <w:pPr>
        <w:spacing w:line="276" w:lineRule="auto"/>
        <w:ind w:right="-137"/>
        <w:jc w:val="center"/>
        <w:rPr>
          <w:rFonts w:ascii="Gill Sans MT" w:cs="Gill Sans MT" w:hAnsi="Gill Sans MT"/>
          <w:b/>
          <w:color w:val="000000" w:themeColor="text1"/>
          <w:sz w:val="20"/>
        </w:rPr>
      </w:pPr>
      <w:r>
        <w:rPr>
          <w:rFonts w:ascii="Gill Sans MT" w:cs="Gill Sans MT" w:hAnsi="Gill Sans MT"/>
          <w:b/>
          <w:color w:val="000000" w:themeColor="text1"/>
          <w:sz w:val="20"/>
        </w:rPr>
        <w:t>Bidang Pembangunan Manusia dan Kebudayaan</w:t>
      </w:r>
    </w:p>
    <w:p>
      <w:pPr>
        <w:spacing w:line="276" w:lineRule="auto"/>
        <w:ind w:right="-137"/>
        <w:jc w:val="center"/>
        <w:rPr>
          <w:rFonts w:ascii="Gill Sans MT" w:cs="Gill Sans MT" w:hAnsi="Gill Sans MT"/>
          <w:b/>
          <w:color w:val="000000" w:themeColor="text1"/>
          <w:sz w:val="20"/>
        </w:rPr>
      </w:pPr>
      <w:r>
        <w:rPr>
          <w:rFonts w:ascii="Gill Sans MT" w:cs="Gill Sans MT" w:hAnsi="Gill Sans MT"/>
          <w:b/>
          <w:color w:val="000000" w:themeColor="text1"/>
          <w:sz w:val="20"/>
        </w:rPr>
        <w:t>Republik</w:t>
      </w:r>
      <w:r>
        <w:rPr>
          <w:rFonts w:ascii="Gill Sans MT" w:cs="Gill Sans MT" w:hAnsi="Gill Sans MT"/>
          <w:b/>
          <w:color w:val="000000" w:themeColor="text1"/>
          <w:sz w:val="20"/>
        </w:rPr>
        <w:t xml:space="preserve"> Indonesia</w:t>
      </w:r>
    </w:p>
    <w:p>
      <w:pPr>
        <w:spacing w:line="276" w:lineRule="auto"/>
        <w:ind w:right="-137"/>
        <w:jc w:val="center"/>
        <w:rPr>
          <w:rFonts w:ascii="Gill Sans MT" w:cs="Gill Sans MT" w:hAnsi="Gill Sans MT"/>
          <w:b/>
          <w:color w:val="000000" w:themeColor="text1"/>
          <w:sz w:val="20"/>
        </w:rPr>
      </w:pPr>
    </w:p>
    <w:p>
      <w:pPr>
        <w:spacing w:line="276" w:lineRule="auto"/>
        <w:ind w:right="-137"/>
        <w:jc w:val="left"/>
        <w:rPr>
          <w:rFonts w:ascii="Gill Sans MT" w:cs="Gill Sans MT" w:hAnsi="Gill Sans MT"/>
          <w:b/>
          <w:color w:val="000000" w:themeColor="text1"/>
          <w:sz w:val="20"/>
        </w:rPr>
      </w:pPr>
      <w:r>
        <w:rPr>
          <w:rFonts w:ascii="Gill Sans MT" w:cs="Gill Sans MT" w:hAnsi="Gill Sans MT"/>
          <w:b/>
          <w:color w:val="000000" w:themeColor="text1"/>
          <w:sz w:val="20"/>
        </w:rPr>
        <w:t>Siaran</w:t>
      </w:r>
      <w:r>
        <w:rPr>
          <w:rFonts w:ascii="Gill Sans MT" w:cs="Gill Sans MT" w:hAnsi="Gill Sans MT"/>
          <w:b/>
          <w:color w:val="000000" w:themeColor="text1"/>
          <w:sz w:val="20"/>
        </w:rPr>
        <w:t xml:space="preserve"> </w:t>
      </w:r>
      <w:r>
        <w:rPr>
          <w:rFonts w:ascii="Gill Sans MT" w:cs="Gill Sans MT" w:hAnsi="Gill Sans MT"/>
          <w:b/>
          <w:color w:val="000000" w:themeColor="text1"/>
          <w:sz w:val="20"/>
        </w:rPr>
        <w:t>Pers</w:t>
      </w:r>
      <w:r>
        <w:rPr>
          <w:rFonts w:ascii="Gill Sans MT" w:cs="Gill Sans MT" w:hAnsi="Gill Sans MT"/>
          <w:b/>
          <w:color w:val="000000" w:themeColor="text1"/>
          <w:sz w:val="20"/>
        </w:rPr>
        <w:t xml:space="preserve">  </w:t>
      </w:r>
      <w:r>
        <w:rPr>
          <w:rFonts w:ascii="Gill Sans MT" w:cs="Gill Sans MT" w:hAnsi="Gill Sans MT"/>
          <w:b/>
          <w:color w:val="000000" w:themeColor="text1"/>
          <w:sz w:val="20"/>
        </w:rPr>
        <w:t>Nomor</w:t>
      </w:r>
      <w:r>
        <w:rPr>
          <w:rFonts w:ascii="Gill Sans MT" w:cs="Gill Sans MT" w:hAnsi="Gill Sans MT"/>
          <w:b/>
          <w:color w:val="000000" w:themeColor="text1"/>
          <w:sz w:val="20"/>
        </w:rPr>
        <w:t xml:space="preserve"> : 74 /</w:t>
      </w:r>
      <w:r>
        <w:rPr>
          <w:rFonts w:ascii="Gill Sans MT" w:cs="Gill Sans MT" w:hAnsi="Gill Sans MT"/>
          <w:b/>
          <w:color w:val="000000" w:themeColor="text1"/>
          <w:sz w:val="20"/>
        </w:rPr>
        <w:t>Humas</w:t>
      </w:r>
      <w:r>
        <w:rPr>
          <w:rFonts w:ascii="Gill Sans MT" w:cs="Gill Sans MT" w:hAnsi="Gill Sans MT"/>
          <w:b/>
          <w:color w:val="000000" w:themeColor="text1"/>
          <w:sz w:val="20"/>
        </w:rPr>
        <w:t xml:space="preserve"> PMK/V/2017</w:t>
      </w:r>
      <w:bookmarkStart w:id="0" w:name="_GoBack"/>
      <w:bookmarkEnd w:id="0"/>
    </w:p>
    <w:p>
      <w:pPr>
        <w:spacing w:line="276" w:lineRule="auto"/>
        <w:ind w:right="-137"/>
        <w:jc w:val="left"/>
        <w:rPr>
          <w:rtl w:val="off"/>
        </w:rPr>
      </w:pPr>
    </w:p>
    <w:p>
      <w:pPr>
        <w:bidi w:val="off"/>
        <w:jc w:val="center"/>
        <w:rPr>
          <w:b/>
          <w:rtl w:val="off"/>
        </w:rPr>
      </w:pPr>
      <w:r>
        <w:rPr>
          <w:b/>
          <w:rtl w:val="off"/>
        </w:rPr>
        <w:t>Luncurkan SPKK, Menko PMK jamin perlindungan akses keuangan bagi masyarakat.</w:t>
      </w:r>
      <w:r>
        <w:rPr>
          <w:b/>
          <w:rtl w:val="off"/>
        </w:rPr>
        <w:t xml:space="preserve"> </w:t>
      </w:r>
    </w:p>
    <w:p>
      <w:pPr>
        <w:bidi w:val="off"/>
        <w:rPr>
          <w:rtl w:val="off"/>
        </w:rPr>
      </w:pPr>
    </w:p>
    <w:p>
      <w:pPr>
        <w:bidi w:val="off"/>
        <w:rPr>
          <w:rtl w:val="off"/>
        </w:rPr>
      </w:pPr>
      <w:r>
        <w:rPr>
          <w:rtl w:val="off"/>
        </w:rPr>
        <w:t>Jakarta (18/05)--Pemerintah bertekad menanggulangi kemiskinan dan mengurangi ketimpangan pendapatan di antara masyarakat. Pemberdayaan masyarakat melalui perluasan akses keuangan dapat menjadi salah satu solusi untuk mengatasi hal tersebut. Demikian disampaikan Menteri Koordinator Bidang Pembangunan Manusia dan Kebudayaan (Menko PMK), Puan Maharani saat menyampaikan sambutannya pada acara peluncuran Strategi Perlindungan Konsumen Keuangan (SPKK) yang disusun Otoritas Jasa Keuangan (OJK) pada hari ini (18/05) di Gedung Bursa Efek Indonesia</w:t>
      </w:r>
      <w:r>
        <w:rPr>
          <w:rtl w:val="off"/>
        </w:rPr>
        <w:t xml:space="preserve">. </w:t>
      </w:r>
      <w:r>
        <w:rPr>
          <w:rtl w:val="off"/>
        </w:rPr>
        <w:t>Sebelum memberikan sambutan, Menko PMK secara resmi melakukan Peluncuran SPKK ditandai dengan pembukaan perdagangan bursa</w:t>
      </w:r>
      <w:r>
        <w:rPr>
          <w:rtl w:val="off"/>
        </w:rPr>
        <w:t>.</w:t>
      </w:r>
    </w:p>
    <w:p>
      <w:pPr>
        <w:bidi w:val="off"/>
        <w:rPr>
          <w:rtl w:val="off"/>
        </w:rPr>
      </w:pPr>
    </w:p>
    <w:p>
      <w:pPr>
        <w:bidi w:val="off"/>
        <w:rPr>
          <w:rtl w:val="off"/>
        </w:rPr>
      </w:pPr>
      <w:r>
        <w:rPr>
          <w:rtl w:val="off"/>
        </w:rPr>
        <w:t>"Atas berkah dan rahmat Allah SWT, hari ini tanggal 18 Mei 2017 secara resmi diluncurkan strategi perlindungan konsumen keuangan bersamaan dengan pembukaan perdagangan bursa, Bismillahirrahmanirrahim" ucap Menko PMK sebelum menekan bel tanda dibukanya perdagangan bursa ini.</w:t>
      </w:r>
      <w:r>
        <w:rPr>
          <w:rtl w:val="off"/>
        </w:rPr>
        <w:t xml:space="preserve"> </w:t>
      </w:r>
    </w:p>
    <w:p>
      <w:pPr>
        <w:bidi w:val="off"/>
        <w:rPr>
          <w:rtl w:val="off"/>
        </w:rPr>
      </w:pPr>
    </w:p>
    <w:p>
      <w:pPr>
        <w:bidi w:val="off"/>
        <w:rPr>
          <w:rtl w:val="off"/>
        </w:rPr>
      </w:pPr>
      <w:r>
        <w:rPr>
          <w:rtl w:val="off"/>
        </w:rPr>
        <w:t xml:space="preserve">Usai membuka secara resmi perdagangan bursa, Menko PMK didampingi Dewan Komisioner Jasa Keuangan Republik Indonesia secara simbolis menyerahkan SPKK kepada perwakilan Pemerintah, konsumen, dan Industri Keuangan di Indonesia. Selain itu, Menko PMK turut pula menyerahkan buku simpanan pelajar kepada perwakilan anak sekolah dan menyerahkan tabungan emas kepada perwakilan ibu-ibu Majelis Ta’lim yang hadir pada acara ini. </w:t>
      </w:r>
    </w:p>
    <w:p>
      <w:pPr>
        <w:bidi w:val="off"/>
        <w:rPr>
          <w:rtl w:val="off"/>
        </w:rPr>
      </w:pPr>
    </w:p>
    <w:p>
      <w:pPr>
        <w:bidi w:val="off"/>
        <w:rPr>
          <w:rtl w:val="off"/>
        </w:rPr>
      </w:pPr>
      <w:r>
        <w:rPr>
          <w:rtl w:val="off"/>
        </w:rPr>
        <w:t>Menurut Menko PMK, salah satu upaya yang juga dapat dilakukan dalam meningkatkan taraf hidup sekaligus membangun budaya manusia adalah menyiapkan masyarakat Indonesia sejak dini yang cerdas berkeuangan. Melalui keberadaan SPKK ini, OJK memiliki program nyata dan kebijakan yang komprehensif dalam melindungi konsumen dan masyarakat dari praktik bisnis lembaga keuangan yang dapat berpotensi merugikan konsumen dan masyarakat.</w:t>
      </w:r>
      <w:r>
        <w:rPr>
          <w:rtl w:val="off"/>
        </w:rPr>
        <w:t xml:space="preserve"> </w:t>
      </w:r>
    </w:p>
    <w:p>
      <w:pPr>
        <w:bidi w:val="off"/>
        <w:rPr>
          <w:rtl w:val="off"/>
        </w:rPr>
      </w:pPr>
    </w:p>
    <w:p>
      <w:pPr>
        <w:bidi w:val="off"/>
        <w:rPr>
          <w:rtl w:val="off"/>
        </w:rPr>
      </w:pPr>
      <w:r>
        <w:rPr>
          <w:rtl w:val="off"/>
        </w:rPr>
        <w:t>SPKK yang telah diluncurkan dan diresmikan pada hari ini adalah SPKK tahap kedua yang mencakup kurun waktu 2017 sampai dengan 2027. Menko PMK berharap peran dari strategi ini adalah untuk membantu masyarakat dalam memanfaatkan produk dan jasa keuangan untuk meningkatkan taraf, harkat, dan martabat kehidupannya serta memiliki daya saing baik di tingkat nasional dan di tingkat global.</w:t>
      </w:r>
      <w:r>
        <w:rPr>
          <w:rtl w:val="off"/>
        </w:rPr>
        <w:t xml:space="preserve"> </w:t>
      </w:r>
    </w:p>
    <w:p>
      <w:pPr>
        <w:bidi w:val="off"/>
        <w:rPr>
          <w:rtl w:val="off"/>
        </w:rPr>
      </w:pPr>
    </w:p>
    <w:p>
      <w:pPr>
        <w:bidi w:val="off"/>
        <w:rPr>
          <w:rtl w:val="off"/>
        </w:rPr>
      </w:pPr>
      <w:r>
        <w:rPr>
          <w:rtl w:val="off"/>
        </w:rPr>
        <w:t>"Pemanfaatan ini tentunya perlu diiringi dengan pemberian perlindungan sehingga terhindar dari potensi kerugian" lanjut Menko PMK.</w:t>
      </w:r>
      <w:r>
        <w:rPr>
          <w:rtl w:val="off"/>
        </w:rPr>
        <w:t xml:space="preserve"> </w:t>
      </w:r>
    </w:p>
    <w:p>
      <w:pPr>
        <w:bidi w:val="off"/>
        <w:rPr>
          <w:rtl w:val="off"/>
        </w:rPr>
      </w:pPr>
    </w:p>
    <w:p>
      <w:pPr>
        <w:bidi w:val="off"/>
        <w:rPr>
          <w:rtl w:val="off"/>
        </w:rPr>
      </w:pPr>
      <w:r>
        <w:rPr>
          <w:rtl w:val="off"/>
        </w:rPr>
        <w:t>Tambahnya lagi, upaya perlindungan konsumen SPKK yang dicanangkan pada hari ini juga telah sesuai dengan cita-cita pemerintah untuk hadir memberikan perlindungan kepada masyarakat. Dengan penerapan program dan nilai strategis dalam SPKK secara simultan dan di semua lini, diyakini dapat mendorong adanya industri jasa keuangan yang dapat mendukung upaya pembangunan nasional, dan memperkecil kesenjangan ekonomi dan sosial dengan memberikan akses dan perlindungan konsumen pada industri jasa keuangan</w:t>
      </w:r>
      <w:r>
        <w:rPr>
          <w:rtl w:val="off"/>
        </w:rPr>
        <w:t>.</w:t>
      </w:r>
    </w:p>
    <w:p>
      <w:pPr>
        <w:bidi w:val="off"/>
        <w:rPr>
          <w:rtl w:val="off"/>
        </w:rPr>
      </w:pPr>
    </w:p>
    <w:p>
      <w:pPr>
        <w:bidi w:val="off"/>
        <w:rPr>
          <w:rtl w:val="off"/>
        </w:rPr>
      </w:pPr>
    </w:p>
    <w:p>
      <w:pPr>
        <w:bidi w:val="off"/>
        <w:rPr>
          <w:rtl w:val="off"/>
        </w:rPr>
      </w:pPr>
      <w:r>
        <w:rPr>
          <w:rtl w:val="off"/>
        </w:rPr>
        <w:t>Di tengah sambutannya, Menko PMK pun sempat mengajak bercengkrama salah satu perwakilan ibu-ibu Majelis Ta’lim dan anak sekolah penerima tabungan emas dan tabungan pelajar. Dalam kesempatan ini, Menko PMK mengajak serta seluruh komponen industri jasa keuangan untuk membangun budaya perlindungan konsumen dan mengajak semua kalangan masyarakat untuk mengakses dan memanfaatkan produk dan jasa keuangan</w:t>
      </w:r>
      <w:r>
        <w:rPr>
          <w:rtl w:val="off"/>
        </w:rPr>
        <w:t>.</w:t>
      </w:r>
    </w:p>
    <w:p>
      <w:pPr>
        <w:bidi w:val="off"/>
        <w:rPr>
          <w:rtl w:val="off"/>
        </w:rPr>
      </w:pPr>
    </w:p>
    <w:p>
      <w:pPr>
        <w:bidi w:val="off"/>
        <w:rPr>
          <w:rtl w:val="off"/>
        </w:rPr>
      </w:pPr>
      <w:r>
        <w:rPr>
          <w:rtl w:val="off"/>
        </w:rPr>
        <w:t>Pada acara yang mengambil tema "Membangun Perilaku Cerdas Keuangan untuk Kesejahteraan Rakyat" ini, Menko PMK juga turut menyaksikan penyerahan sertifikat ISO 9001:2015 kepada layanan konsumen keuangan dan penandatangan perjanjian kerjasama antara OJK dengan Ombudsman RI tentang koordinasi penyelenggaraan pelayanan publik di sektor jasa keuangan.</w:t>
      </w:r>
      <w:r>
        <w:rPr>
          <w:rtl w:val="off"/>
        </w:rPr>
        <w:t xml:space="preserve"> </w:t>
      </w:r>
    </w:p>
    <w:p>
      <w:pPr>
        <w:bidi w:val="off"/>
        <w:rPr>
          <w:rtl w:val="off"/>
        </w:rPr>
      </w:pPr>
    </w:p>
    <w:p>
      <w:pPr>
        <w:bidi w:val="off"/>
        <w:rPr>
          <w:rtl w:val="off"/>
        </w:rPr>
      </w:pPr>
      <w:r>
        <w:rPr>
          <w:rtl w:val="off"/>
        </w:rPr>
        <w:t xml:space="preserve">Hadir pada acara ini, Ketua Dewan Komisioner Otoritas Jasa Keuangan RI, Muliaman D. Hadad; Para Deputi Komisioner; Para Kepala Departemen di lingkungan Otoritas Jasa Keuangan; Direksi dan Seluruh Jajaran Bursa Efek Indonesia; Direksi Pelaku Usaha Jasa Keuangan di Indonesia; Perwakilan Asosiasi Industri Jasa Keuangan Indonesia; Ombudsman Republik Indonesia;  </w:t>
      </w:r>
      <w:r>
        <w:rPr>
          <w:rtl w:val="off"/>
        </w:rPr>
        <w:t xml:space="preserve">Perwakilan Lembaga Alternatif Penyelesaian Sengketa; Perwakilan Pelajar dan Mahasiswa di Jakarta; Perwakilan Ibu-Ibu Majelis Ta’lim di Jakarta; Perwakilan Agen Laku Pandai dan Penerima Training of Trainers Penyalur Bantuan Sosial di Jakarta; Para insan media serta lainnya. </w:t>
      </w:r>
    </w:p>
    <w:p>
      <w:pPr>
        <w:jc w:val="left"/>
        <w:rPr>
          <w:rFonts w:cs="Arial"/>
          <w:lang w:val="id-ID"/>
        </w:rPr>
      </w:pPr>
    </w:p>
    <w:p>
      <w:pPr>
        <w:rPr>
          <w:lang w:val="id-ID"/>
        </w:rPr>
      </w:pPr>
      <w:r>
        <w:rPr>
          <w:lang w:val="id-ID"/>
        </w:rPr>
        <w:t>*********************</w:t>
      </w:r>
    </w:p>
    <w:p>
      <w:pPr>
        <w:ind w:right="-601"/>
        <w:rPr>
          <w:rFonts w:cs="Gill Sans MT"/>
          <w:i/>
          <w:sz w:val="16"/>
        </w:rPr>
      </w:pPr>
      <w:r>
        <w:rPr>
          <w:rFonts w:cs="Gill Sans MT"/>
          <w:i/>
          <w:sz w:val="16"/>
        </w:rPr>
        <w:t>Biro Hukum, Informasi dan Persidangan</w:t>
      </w:r>
    </w:p>
    <w:p>
      <w:pPr>
        <w:ind w:right="-601"/>
        <w:rPr>
          <w:rFonts w:cs="Gill Sans MT"/>
          <w:i/>
          <w:sz w:val="16"/>
        </w:rPr>
      </w:pPr>
      <w:r>
        <w:rPr>
          <w:rFonts w:cs="Gill Sans MT"/>
          <w:i/>
          <w:sz w:val="16"/>
        </w:rPr>
        <w:t>Kementerian Koordinator Bidang Pembangunan Manusia dan Kebudayaan</w:t>
      </w:r>
    </w:p>
    <w:p>
      <w:pPr>
        <w:ind w:right="-601"/>
        <w:rPr>
          <w:rFonts w:cs="Gill Sans MT"/>
          <w:i/>
          <w:sz w:val="16"/>
        </w:rPr>
      </w:pPr>
      <w:r>
        <w:rPr>
          <w:rFonts w:cs="Gill Sans MT"/>
          <w:i/>
          <w:sz w:val="16"/>
        </w:rPr>
        <w:t>roinfohumas@kemenkopmk.go.id</w:t>
      </w:r>
    </w:p>
    <w:p>
      <w:pPr>
        <w:ind w:right="-601"/>
        <w:rPr>
          <w:rFonts w:cs="Gill Sans MT"/>
          <w:i/>
          <w:sz w:val="16"/>
          <w:lang w:val="id-ID"/>
        </w:rPr>
      </w:pPr>
      <w:r>
        <w:fldChar w:fldCharType="begin"/>
      </w:r>
      <w:r>
        <w:instrText xml:space="preserve">HYPERLINK "http://www.kemenkopmk.go.id" </w:instrText>
      </w:r>
      <w:r>
        <w:fldChar w:fldCharType="separate"/>
      </w:r>
      <w:r>
        <w:rPr>
          <w:rStyle w:val="Hyperlink"/>
          <w:rFonts w:cs="Gill Sans MT"/>
          <w:i/>
          <w:color w:val="auto"/>
          <w:sz w:val="16"/>
          <w:u w:val="none"/>
        </w:rPr>
        <w:t>www.kemenkopmk.go.id</w:t>
      </w:r>
      <w:r>
        <w:fldChar w:fldCharType="end"/>
      </w:r>
    </w:p>
    <w:p>
      <w:pPr>
        <w:ind w:right="-601"/>
        <w:rPr>
          <w:rFonts w:cs="Gill Sans MT"/>
          <w:i/>
          <w:sz w:val="16"/>
          <w:lang w:val="id-ID"/>
        </w:rPr>
      </w:pPr>
      <w:r>
        <w:rPr>
          <w:rFonts w:cs="Gill Sans MT"/>
          <w:i/>
          <w:sz w:val="16"/>
          <w:lang w:val="id-ID"/>
        </w:rPr>
        <w:t>Twitter@kemenkopmk</w:t>
      </w:r>
    </w:p>
    <w:sectPr>
      <w:pgSz w:w="11906" w:h="16838"/>
      <w:pgMar w:top="1440" w:right="1440" w:bottom="1440" w:left="144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ill Sans MT">
    <w:altName w:val="Segoe U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roman"/>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http://schemas.openxmlformats.org/wordprocessingml/2006/main">
  <w:abstractNum w:abstractNumId="0">
    <w:multiLevelType w:val="hybridMultilevel"/>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multiLevelType w:val="hybridMultilevel"/>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multiLevelType w:val="hybridMultilevel"/>
    <w:lvl w:ilvl="0">
      <w:start w:val="1"/>
      <w:numFmt w:val="decimal"/>
      <w:lvlText w:val="%1."/>
      <w:lvlJc w:val="left"/>
      <w:pPr>
        <w:ind w:left="720" w:hanging="360"/>
      </w:pPr>
      <w:rPr>
        <w:rFonts w:cs="Times New Roman"/>
        <w:b w:val="off"/>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01B"/>
    <w:rsid w:val="00024F4D"/>
    <w:rsid w:val="00047B35"/>
    <w:rsid w:val="00064AF2"/>
    <w:rsid w:val="000C377A"/>
    <w:rsid w:val="000C4506"/>
    <w:rsid w:val="00104150"/>
    <w:rsid w:val="001067B6"/>
    <w:rsid w:val="001108A3"/>
    <w:rsid w:val="0012611F"/>
    <w:rsid w:val="001542DA"/>
    <w:rsid w:val="00190DA5"/>
    <w:rsid w:val="0019356D"/>
    <w:rsid w:val="001A223D"/>
    <w:rsid w:val="001F425B"/>
    <w:rsid w:val="00200640"/>
    <w:rsid w:val="00201CB8"/>
    <w:rsid w:val="00233866"/>
    <w:rsid w:val="002F3344"/>
    <w:rsid w:val="00310183"/>
    <w:rsid w:val="00387E89"/>
    <w:rsid w:val="003C6949"/>
    <w:rsid w:val="00411BB5"/>
    <w:rsid w:val="004151ED"/>
    <w:rsid w:val="00432745"/>
    <w:rsid w:val="00495E6C"/>
    <w:rsid w:val="00497529"/>
    <w:rsid w:val="004D7E7C"/>
    <w:rsid w:val="004F4944"/>
    <w:rsid w:val="005534DA"/>
    <w:rsid w:val="00594983"/>
    <w:rsid w:val="005A58D7"/>
    <w:rsid w:val="005B401B"/>
    <w:rsid w:val="005D0FB2"/>
    <w:rsid w:val="005E493A"/>
    <w:rsid w:val="006258D4"/>
    <w:rsid w:val="006375C2"/>
    <w:rsid w:val="0069216A"/>
    <w:rsid w:val="006E3F28"/>
    <w:rsid w:val="00700529"/>
    <w:rsid w:val="0072176B"/>
    <w:rsid w:val="00741FC0"/>
    <w:rsid w:val="007A238C"/>
    <w:rsid w:val="007A5DCD"/>
    <w:rsid w:val="007E43D9"/>
    <w:rsid w:val="00806A02"/>
    <w:rsid w:val="008107E5"/>
    <w:rsid w:val="0081570B"/>
    <w:rsid w:val="00827D61"/>
    <w:rsid w:val="00852FD5"/>
    <w:rsid w:val="00865778"/>
    <w:rsid w:val="00882AC6"/>
    <w:rsid w:val="008D0838"/>
    <w:rsid w:val="008D2D34"/>
    <w:rsid w:val="008D3231"/>
    <w:rsid w:val="00927FF3"/>
    <w:rsid w:val="00955463"/>
    <w:rsid w:val="0097013A"/>
    <w:rsid w:val="009D49B3"/>
    <w:rsid w:val="00A32A16"/>
    <w:rsid w:val="00A877B3"/>
    <w:rsid w:val="00AA5C5D"/>
    <w:rsid w:val="00AE7CD4"/>
    <w:rsid w:val="00B5230B"/>
    <w:rsid w:val="00B90641"/>
    <w:rsid w:val="00BA39ED"/>
    <w:rsid w:val="00C141F0"/>
    <w:rsid w:val="00C2305D"/>
    <w:rsid w:val="00C53047"/>
    <w:rsid w:val="00C76E7B"/>
    <w:rsid w:val="00C92E5D"/>
    <w:rsid w:val="00CA7ECB"/>
    <w:rsid w:val="00CC26A2"/>
    <w:rsid w:val="00CC2FA6"/>
    <w:rsid w:val="00CD32F8"/>
    <w:rsid w:val="00CE40C7"/>
    <w:rsid w:val="00D35311"/>
    <w:rsid w:val="00D459D8"/>
    <w:rsid w:val="00D7319A"/>
    <w:rsid w:val="00D77B6B"/>
    <w:rsid w:val="00D819CE"/>
    <w:rsid w:val="00DA643E"/>
    <w:rsid w:val="00DC7DA4"/>
    <w:rsid w:val="00DD2291"/>
    <w:rsid w:val="00DE4CF6"/>
    <w:rsid w:val="00E50D20"/>
    <w:rsid w:val="00E52C96"/>
    <w:rsid w:val="00E90191"/>
    <w:rsid w:val="00EB1FD6"/>
    <w:rsid w:val="00EB2702"/>
    <w:rsid w:val="00EF41D2"/>
    <w:rsid w:val="00F01DC5"/>
    <w:rsid w:val="00F22E4A"/>
    <w:rsid w:val="00F37526"/>
    <w:rsid w:val="00F717A4"/>
    <w:rsid w:val="00F855DE"/>
    <w:rsid w:val="00FA505E"/>
    <w:rsid w:val="00FC403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C170F6E-61A6-4071-8225-482C0387A947}"/>
  <w:footnotePr/>
  <w:endnotePr/>
</w:settings>
</file>

<file path=word/styles.xml><?xml version="1.0" encoding="utf-8"?>
<w:styles xmlns:r="http://schemas.openxmlformats.org/officeDocument/2006/relationships" xmlns:w="http://schemas.openxmlformats.org/wordprocessingml/2006/main">
  <w:docDefaults>
    <w:rPrDefault>
      <w:rPr>
        <w:rFonts w:asciiTheme="minorHAnsi" w:cstheme="minorHAnsi" w:eastAsia="Times New Roman" w:hAnsiTheme="minorHAnsi"/>
        <w:sz w:val="22"/>
        <w:lang w:val="id-ID" w:bidi="ar-SA" w:eastAsia="en-US"/>
      </w:rPr>
    </w:rPrDefault>
    <w:pPrDefault>
      <w:pPr>
        <w:jc w:val="both"/>
      </w:pPr>
    </w:pPrDefault>
  </w:docDefaults>
  <w:style w:type="character" w:customStyle="1" w:styleId="Heading7Char">
    <w:name w:val="Heading 7 Char"/>
    <w:basedOn w:val="DefaultParagraphFont"/>
    <w:link w:val="Heading7"/>
    <w:uiPriority w:val="9"/>
    <w:rPr>
      <w:rFonts w:asciiTheme="majorHAnsi" w:cstheme="majorBidi" w:eastAsiaTheme="majorEastAsia" w:hAnsiTheme="majorHAnsi"/>
      <w:i/>
      <w:color w:val="404040" w:themeColor="text1" w:themeTint="bf"/>
    </w:rPr>
  </w:style>
  <w:style w:type="character" w:customStyle="1" w:styleId="Heading4Char">
    <w:name w:val="Heading 4 Char"/>
    <w:basedOn w:val="DefaultParagraphFont"/>
    <w:link w:val="Heading4"/>
    <w:uiPriority w:val="9"/>
    <w:rPr>
      <w:rFonts w:asciiTheme="majorHAnsi" w:cstheme="majorBidi" w:eastAsiaTheme="majorEastAsia" w:hAnsiTheme="majorHAnsi"/>
      <w:b/>
      <w:i/>
      <w:color w:val="4f81bd" w:themeColor="accent1"/>
    </w:rPr>
  </w:style>
  <w:style w:type="paragraph" w:styleId="Quote">
    <w:name w:val="Quote"/>
    <w:basedOn w:val="Normal"/>
    <w:next w:val="Normal"/>
    <w:link w:val="QuoteChar"/>
    <w:uiPriority w:val="29"/>
    <w:qFormat w:val="on"/>
    <w:rPr>
      <w:i/>
      <w:color w:val="000000" w:themeColor="text1"/>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Subtitle">
    <w:name w:val="Subtitle"/>
    <w:basedOn w:val="Normal"/>
    <w:next w:val="Normal"/>
    <w:link w:val="SubtitleChar"/>
    <w:uiPriority w:val="11"/>
    <w:qFormat w:val="on"/>
    <w:pPr>
      <w:numPr>
        <w:ilvl w:val="1"/>
      </w:numPr>
    </w:pPr>
    <w:rPr>
      <w:rFonts w:asciiTheme="majorHAnsi" w:cstheme="majorBidi" w:eastAsiaTheme="majorEastAsia" w:hAnsiTheme="majorHAnsi"/>
      <w:i/>
      <w:color w:val="4f81bd" w:themeColor="accent1"/>
      <w:spacing w:val="15"/>
      <w:sz w:val="24"/>
    </w:rPr>
  </w:style>
  <w:style w:type="table" w:default="1" w:styleId="NormalTable">
    <w:name w:val="Normal Table"/>
    <w:uiPriority w:val="99"/>
    <w:semiHidden w:val="on"/>
    <w:unhideWhenUsed w:val="on"/>
    <w:qFormat w:val="on"/>
    <w:unhideWhenUsed w:val="on"/>
    <w:tblPr>
      <w:tblInd w:w="0" w:type="dxa"/>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val="on"/>
    <w:rPr>
      <w:sz w:val="20"/>
    </w:rPr>
  </w:style>
  <w:style w:type="character" w:customStyle="1" w:styleId="SubtitleChar">
    <w:name w:val="Subtitle Char"/>
    <w:basedOn w:val="DefaultParagraphFont"/>
    <w:link w:val="Subtitle"/>
    <w:uiPriority w:val="11"/>
    <w:rPr>
      <w:rFonts w:asciiTheme="majorHAnsi" w:cstheme="majorBidi" w:eastAsiaTheme="majorEastAsia" w:hAnsiTheme="majorHAnsi"/>
      <w:i/>
      <w:color w:val="4f81bd" w:themeColor="accent1"/>
      <w:spacing w:val="15"/>
      <w:sz w:val="24"/>
    </w:rPr>
  </w:style>
  <w:style w:type="paragraph" w:styleId="Footnotetext">
    <w:name w:val="Footnote text"/>
    <w:basedOn w:val="Normal"/>
    <w:link w:val="FootnoteTextChar"/>
    <w:uiPriority w:val="99"/>
    <w:semiHidden w:val="on"/>
    <w:unhideWhenUsed w:val="on"/>
    <w:unhideWhenUsed w:val="on"/>
    <w:rPr>
      <w:sz w:val="20"/>
    </w:rPr>
  </w:style>
  <w:style w:type="paragraph" w:styleId="Endnotetext">
    <w:name w:val="Endnote text"/>
    <w:basedOn w:val="Normal"/>
    <w:link w:val="EndnoteTextChar"/>
    <w:uiPriority w:val="99"/>
    <w:semiHidden w:val="on"/>
    <w:unhideWhenUsed w:val="on"/>
    <w:unhideWhenUsed w:val="on"/>
    <w:pPr>
      <w:spacing w:after="0" w:line="240" w:lineRule="auto"/>
    </w:pPr>
    <w:rPr>
      <w:sz w:val="20"/>
    </w:rPr>
  </w:style>
  <w:style w:type="character" w:styleId="SubtleReference">
    <w:name w:val="Subtle Reference"/>
    <w:basedOn w:val="DefaultParagraphFont"/>
    <w:uiPriority w:val="31"/>
    <w:qFormat w:val="on"/>
    <w:rPr>
      <w:smallCaps/>
      <w:color w:val="c0504d" w:themeColor="accent2"/>
      <w:u w:val="single"/>
    </w:rPr>
  </w:style>
  <w:style w:type="paragraph" w:styleId="Heading6">
    <w:name w:val="Heading 6"/>
    <w:basedOn w:val="Normal"/>
    <w:next w:val="Normal"/>
    <w:link w:val="Heading6Char"/>
    <w:uiPriority w:val="9"/>
    <w:semiHidden w:val="on"/>
    <w:unhideWhenUsed w:val="on"/>
    <w:qFormat w:val="on"/>
    <w:unhideWhenUsed w:val="on"/>
    <w:pPr>
      <w:keepNext w:val="on"/>
      <w:keepLines w:val="on"/>
      <w:spacing w:before="200"/>
    </w:pPr>
    <w:rPr>
      <w:rFonts w:asciiTheme="majorHAnsi" w:cstheme="majorBidi" w:eastAsiaTheme="majorEastAsia" w:hAnsiTheme="majorHAnsi"/>
      <w:i/>
      <w:color w:val="244160" w:themeColor="accent1" w:themeShade="7f"/>
    </w:rPr>
  </w:style>
  <w:style w:type="character" w:customStyle="1" w:styleId="Heading2Char">
    <w:name w:val="Heading 2 Char"/>
    <w:basedOn w:val="DefaultParagraphFont"/>
    <w:link w:val="Heading2"/>
    <w:uiPriority w:val="9"/>
    <w:rPr>
      <w:rFonts w:asciiTheme="majorHAnsi" w:cstheme="majorBidi" w:eastAsiaTheme="majorEastAsia" w:hAnsiTheme="majorHAnsi"/>
      <w:b/>
      <w:color w:val="4f81bd" w:themeColor="accent1"/>
      <w:sz w:val="26"/>
    </w:rPr>
  </w:style>
  <w:style w:type="character" w:default="1" w:styleId="DefaultParagraphFont">
    <w:name w:val="Default Paragraph Font"/>
    <w:uiPriority w:val="1"/>
    <w:semiHidden w:val="on"/>
    <w:unhideWhenUsed w:val="on"/>
    <w:unhideWhenUsed w:val="on"/>
  </w:style>
  <w:style w:type="paragraph" w:styleId="Heading4">
    <w:name w:val="Heading 4"/>
    <w:basedOn w:val="Normal"/>
    <w:next w:val="Normal"/>
    <w:link w:val="Heading4Char"/>
    <w:uiPriority w:val="9"/>
    <w:semiHidden w:val="on"/>
    <w:unhideWhenUsed w:val="on"/>
    <w:qFormat w:val="on"/>
    <w:unhideWhenUsed w:val="on"/>
    <w:pPr>
      <w:keepNext w:val="on"/>
      <w:keepLines w:val="on"/>
      <w:spacing w:before="200"/>
    </w:pPr>
    <w:rPr>
      <w:rFonts w:asciiTheme="majorHAnsi" w:cstheme="majorBidi" w:eastAsiaTheme="majorEastAsia" w:hAnsiTheme="majorHAnsi"/>
      <w:b/>
      <w:i/>
      <w:color w:val="4f81bd" w:themeColor="accent1"/>
    </w:rPr>
  </w:style>
  <w:style w:type="character" w:customStyle="1" w:styleId="FootnoteTextChar">
    <w:name w:val="Footnote Text Char"/>
    <w:basedOn w:val="DefaultParagraphFont"/>
    <w:link w:val="Footnotetext"/>
    <w:uiPriority w:val="99"/>
    <w:semiHidden w:val="o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val="on"/>
    <w:unhideWhenUsed w:val="on"/>
    <w:rPr>
      <w:color w:val="0000ff" w:themeColor="hyperlink"/>
      <w:u w:val="single"/>
    </w:rPr>
  </w:style>
  <w:style w:type="character" w:styleId="IntenseReference">
    <w:name w:val="Intense Reference"/>
    <w:basedOn w:val="DefaultParagraphFont"/>
    <w:uiPriority w:val="32"/>
    <w:qFormat w:val="on"/>
    <w:rPr>
      <w:b/>
      <w:smallCaps/>
      <w:color w:val="c0504d" w:themeColor="accent2"/>
      <w:spacing w:val="5"/>
      <w:u w:val="single"/>
    </w:rPr>
  </w:style>
  <w:style w:type="paragraph" w:styleId="NoSpacing">
    <w:name w:val="No Spacing"/>
    <w:uiPriority w:val="1"/>
    <w:qFormat w:val="on"/>
  </w:style>
  <w:style w:type="paragraph" w:styleId="Heading1">
    <w:name w:val="Heading 1"/>
    <w:basedOn w:val="Normal"/>
    <w:next w:val="Normal"/>
    <w:link w:val="Heading1Char"/>
    <w:uiPriority w:val="9"/>
    <w:qFormat w:val="on"/>
    <w:pPr>
      <w:keepNext w:val="on"/>
      <w:keepLines w:val="on"/>
      <w:spacing w:before="480"/>
    </w:pPr>
    <w:rPr>
      <w:rFonts w:asciiTheme="majorHAnsi" w:cstheme="majorBidi" w:eastAsiaTheme="majorEastAsia" w:hAnsiTheme="majorHAnsi"/>
      <w:b/>
      <w:color w:val="376291" w:themeColor="accent1" w:themeShade="bf"/>
      <w:sz w:val="28"/>
    </w:rPr>
  </w:style>
  <w:style w:type="paragraph" w:styleId="Normal(Web)">
    <w:name w:val="Normal (Web)"/>
    <w:basedOn w:val="Normal"/>
    <w:uiPriority w:val="99"/>
    <w:semiHidden w:val="on"/>
    <w:unhideWhenUsed w:val="on"/>
    <w:unhideWhenUsed w:val="on"/>
    <w:pPr>
      <w:spacing w:before="100" w:after="100"/>
      <w:jc w:val="left"/>
    </w:pPr>
    <w:rPr>
      <w:rFonts w:ascii="Times New Roman" w:hAnsi="Times New Roman"/>
      <w:sz w:val="24"/>
      <w:lang w:val="id-ID" w:eastAsia="id-ID"/>
    </w:rPr>
  </w:style>
  <w:style w:type="character" w:styleId="Emphasis">
    <w:name w:val="Emphasis"/>
    <w:basedOn w:val="DefaultParagraphFont"/>
    <w:uiPriority w:val="20"/>
    <w:qFormat w:val="on"/>
    <w:rPr>
      <w:i/>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4160" w:themeColor="accent1" w:themeShade="7f"/>
    </w:rPr>
  </w:style>
  <w:style w:type="numbering" w:default="1" w:styleId="NoList">
    <w:name w:val="No List"/>
    <w:uiPriority w:val="99"/>
    <w:semiHidden w:val="on"/>
    <w:unhideWhenUsed w:val="on"/>
    <w:unhideWhenUsed w:val="on"/>
  </w:style>
  <w:style w:type="character" w:styleId="SubtleEmphasis">
    <w:name w:val="Subtle Emphasis"/>
    <w:basedOn w:val="DefaultParagraphFont"/>
    <w:uiPriority w:val="19"/>
    <w:qFormat w:val="on"/>
    <w:rPr>
      <w:i/>
      <w:color w:val="808080" w:themeColor="text1" w:themeTint="7f"/>
    </w:rPr>
  </w:style>
  <w:style w:type="character" w:customStyle="1" w:styleId="PlainTextChar">
    <w:name w:val="Plain Text Char"/>
    <w:basedOn w:val="DefaultParagraphFont"/>
    <w:link w:val="PlainText"/>
    <w:uiPriority w:val="99"/>
    <w:rPr>
      <w:rFonts w:ascii="Courier New" w:cs="Courier New" w:hAnsi="Courier New"/>
      <w:sz w:val="21"/>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val="on"/>
    <w:unhideWhenUsed w:val="on"/>
    <w:unhideWhenUsed w:val="on"/>
    <w:rPr>
      <w:rFonts w:ascii="Courier New" w:cs="Courier New" w:hAnsi="Courier New"/>
      <w:sz w:val="21"/>
    </w:rPr>
  </w:style>
  <w:style w:type="character" w:customStyle="1" w:styleId="Heading1Char">
    <w:name w:val="Heading 1 Char"/>
    <w:basedOn w:val="DefaultParagraphFont"/>
    <w:link w:val="Heading1"/>
    <w:uiPriority w:val="9"/>
    <w:rPr>
      <w:rFonts w:asciiTheme="majorHAnsi" w:cstheme="majorBidi" w:eastAsiaTheme="majorEastAsia" w:hAnsiTheme="majorHAnsi"/>
      <w:b/>
      <w:color w:val="376291" w:themeColor="accent1" w:themeShade="bf"/>
      <w:sz w:val="28"/>
    </w:rPr>
  </w:style>
  <w:style w:type="character" w:customStyle="1" w:styleId="Heading3Char">
    <w:name w:val="Heading 3 Char"/>
    <w:basedOn w:val="DefaultParagraphFont"/>
    <w:link w:val="Heading3"/>
    <w:uiPriority w:val="9"/>
    <w:rPr>
      <w:rFonts w:asciiTheme="majorHAnsi" w:cstheme="majorBidi" w:eastAsiaTheme="majorEastAsia" w:hAnsiTheme="majorHAnsi"/>
      <w:b/>
      <w:color w:val="4f81bd" w:themeColor="accent1"/>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rPr>
  </w:style>
  <w:style w:type="paragraph" w:styleId="Envelopeaddress">
    <w:name w:val="Envelope address"/>
    <w:basedOn w:val="Normal"/>
    <w:uiPriority w:val="99"/>
    <w:unhideWhenUsed w:val="on"/>
    <w:unhideWhenUsed w:val="on"/>
    <w:pPr>
      <w:ind w:left="2880"/>
    </w:pPr>
    <w:rPr>
      <w:rFonts w:asciiTheme="majorHAnsi" w:cstheme="majorBidi" w:eastAsiaTheme="majorEastAsia" w:hAnsiTheme="majorHAnsi"/>
      <w:sz w:val="24"/>
    </w:rPr>
  </w:style>
  <w:style w:type="character" w:styleId="Strong">
    <w:name w:val="Strong"/>
    <w:basedOn w:val="DefaultParagraphFont"/>
    <w:uiPriority w:val="22"/>
    <w:qFormat w:val="on"/>
    <w:rPr>
      <w:b/>
    </w:rPr>
  </w:style>
  <w:style w:type="character" w:styleId="Endnotereference">
    <w:name w:val="Endnote reference"/>
    <w:basedOn w:val="DefaultParagraphFont"/>
    <w:uiPriority w:val="99"/>
    <w:semiHidden w:val="on"/>
    <w:unhideWhenUsed w:val="on"/>
    <w:unhideWhenUsed w:val="on"/>
    <w:rPr>
      <w:vertAlign w:val="superscript"/>
    </w:rPr>
  </w:style>
  <w:style w:type="paragraph" w:styleId="Envelopereturn">
    <w:name w:val="Envelope return"/>
    <w:basedOn w:val="Normal"/>
    <w:uiPriority w:val="99"/>
    <w:unhideWhenUsed w:val="on"/>
    <w:unhideWhenUsed w:val="on"/>
    <w:rPr>
      <w:rFonts w:asciiTheme="majorHAnsi" w:cstheme="majorBidi" w:eastAsiaTheme="majorEastAsia" w:hAnsiTheme="majorHAnsi"/>
      <w:sz w:val="20"/>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color w:val="404040" w:themeColor="text1" w:themeTint="bf"/>
      <w:sz w:val="20"/>
    </w:rPr>
  </w:style>
  <w:style w:type="paragraph" w:styleId="ListParagraph">
    <w:name w:val="List Paragraph"/>
    <w:basedOn w:val="Normal"/>
    <w:uiPriority w:val="34"/>
    <w:qFormat w:val="on"/>
    <w:pPr>
      <w:ind w:left="720"/>
      <w:contextualSpacing w:val="on"/>
      <w:jc w:val="left"/>
    </w:pPr>
    <w:rPr>
      <w:rFonts w:eastAsiaTheme="minorEastAsia"/>
      <w:sz w:val="24"/>
    </w:rPr>
  </w:style>
  <w:style w:type="character" w:styleId="IntenseEmphasis">
    <w:name w:val="Intense Emphasis"/>
    <w:basedOn w:val="DefaultParagraphFont"/>
    <w:uiPriority w:val="21"/>
    <w:qFormat w:val="on"/>
    <w:rPr>
      <w:b/>
      <w:i/>
      <w:color w:val="4f81bd" w:themeColor="accent1"/>
    </w:r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pPr>
    <w:rPr>
      <w:rFonts w:asciiTheme="majorHAnsi" w:cstheme="majorBidi" w:eastAsiaTheme="majorEastAsia" w:hAnsiTheme="majorHAnsi"/>
      <w:i/>
      <w:color w:val="404040" w:themeColor="text1" w:themeTint="bf"/>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pPr>
    <w:rPr>
      <w:rFonts w:asciiTheme="majorHAnsi" w:cstheme="majorBidi" w:eastAsiaTheme="majorEastAsia" w:hAnsiTheme="majorHAnsi"/>
      <w:color w:val="404040" w:themeColor="text1" w:themeTint="bf"/>
      <w:sz w:val="20"/>
    </w:rPr>
  </w:style>
  <w:style w:type="character" w:customStyle="1" w:styleId="Heading6Char">
    <w:name w:val="Heading 6 Char"/>
    <w:basedOn w:val="DefaultParagraphFont"/>
    <w:link w:val="Heading6"/>
    <w:uiPriority w:val="9"/>
    <w:rPr>
      <w:rFonts w:asciiTheme="majorHAnsi" w:cstheme="majorBidi" w:eastAsiaTheme="majorEastAsia" w:hAnsiTheme="majorHAnsi"/>
      <w:i/>
      <w:color w:val="244160" w:themeColor="accent1" w:themeShade="7f"/>
    </w:rPr>
  </w:style>
  <w:style w:type="paragraph" w:styleId="Heading5">
    <w:name w:val="Heading 5"/>
    <w:basedOn w:val="Normal"/>
    <w:next w:val="Normal"/>
    <w:link w:val="Heading5Char"/>
    <w:uiPriority w:val="9"/>
    <w:semiHidden w:val="on"/>
    <w:unhideWhenUsed w:val="on"/>
    <w:qFormat w:val="on"/>
    <w:unhideWhenUsed w:val="on"/>
    <w:pPr>
      <w:keepNext w:val="on"/>
      <w:keepLines w:val="on"/>
      <w:spacing w:before="200"/>
    </w:pPr>
    <w:rPr>
      <w:rFonts w:asciiTheme="majorHAnsi" w:cstheme="majorBidi" w:eastAsiaTheme="majorEastAsia" w:hAnsiTheme="majorHAnsi"/>
      <w:color w:val="244160" w:themeColor="accent1" w:themeShade="7f"/>
    </w:rPr>
  </w:style>
  <w:style w:type="paragraph" w:styleId="Heading2">
    <w:name w:val="Heading 2"/>
    <w:basedOn w:val="Normal"/>
    <w:next w:val="Normal"/>
    <w:link w:val="Heading2Char"/>
    <w:uiPriority w:val="9"/>
    <w:semiHidden w:val="on"/>
    <w:unhideWhenUsed w:val="on"/>
    <w:qFormat w:val="on"/>
    <w:unhideWhenUsed w:val="on"/>
    <w:pPr>
      <w:keepNext w:val="on"/>
      <w:keepLines w:val="on"/>
      <w:spacing w:before="200"/>
    </w:pPr>
    <w:rPr>
      <w:rFonts w:asciiTheme="majorHAnsi" w:cstheme="majorBidi" w:eastAsiaTheme="majorEastAsia" w:hAnsiTheme="majorHAnsi"/>
      <w:b/>
      <w:color w:val="4f81bd" w:themeColor="accent1"/>
      <w:sz w:val="26"/>
    </w:rPr>
  </w:style>
  <w:style w:type="paragraph" w:styleId="Title">
    <w:name w:val="Title"/>
    <w:basedOn w:val="Normal"/>
    <w:next w:val="Normal"/>
    <w:link w:val="TitleChar"/>
    <w:uiPriority w:val="10"/>
    <w:qFormat w:val="on"/>
    <w:pPr>
      <w:pBdr>
        <w:bottom w:val="single" w:color="4f81bd" w:themeColor="accent1" w:sz="8"/>
      </w:pBdr>
      <w:spacing w:after="300"/>
      <w:contextualSpacing w:val="on"/>
    </w:pPr>
    <w:rPr>
      <w:rFonts w:asciiTheme="majorHAnsi" w:cstheme="majorBidi" w:eastAsiaTheme="majorEastAsia" w:hAnsiTheme="majorHAnsi"/>
      <w:color w:val="17375d" w:themeColor="text2" w:themeShade="bf"/>
      <w:spacing w:val="5"/>
      <w:sz w:val="52"/>
    </w:rPr>
  </w:style>
  <w:style w:type="character" w:styleId="BookTitle">
    <w:name w:val="Book Title"/>
    <w:basedOn w:val="DefaultParagraphFont"/>
    <w:uiPriority w:val="33"/>
    <w:qFormat w:val="on"/>
    <w:rPr>
      <w:b/>
      <w:smallCaps/>
      <w:spacing w:val="5"/>
    </w:rPr>
  </w:style>
  <w:style w:type="paragraph" w:styleId="Heading3">
    <w:name w:val="Heading 3"/>
    <w:basedOn w:val="Normal"/>
    <w:next w:val="Normal"/>
    <w:link w:val="Heading3Char"/>
    <w:uiPriority w:val="9"/>
    <w:semiHidden w:val="on"/>
    <w:unhideWhenUsed w:val="on"/>
    <w:qFormat w:val="on"/>
    <w:unhideWhenUsed w:val="on"/>
    <w:pPr>
      <w:keepNext w:val="on"/>
      <w:keepLines w:val="on"/>
      <w:spacing w:before="200"/>
    </w:pPr>
    <w:rPr>
      <w:rFonts w:asciiTheme="majorHAnsi" w:cstheme="majorBidi" w:eastAsiaTheme="majorEastAsia" w:hAnsiTheme="majorHAnsi"/>
      <w:b/>
      <w:color w:val="4f81bd" w:themeColor="accent1"/>
    </w:rPr>
  </w:style>
  <w:style w:type="paragraph" w:styleId="IntenseQuote">
    <w:name w:val="Intense Quote"/>
    <w:basedOn w:val="Normal"/>
    <w:next w:val="Normal"/>
    <w:link w:val="IntenseQuoteChar"/>
    <w:uiPriority w:val="30"/>
    <w:qFormat w:val="on"/>
    <w:pPr>
      <w:pBdr>
        <w:bottom w:val="single" w:color="4f81bd" w:themeColor="accent1" w:sz="4"/>
      </w:pBdr>
      <w:spacing w:before="200" w:after="280"/>
      <w:ind w:left="936" w:right="936"/>
    </w:pPr>
    <w:rPr>
      <w:b/>
      <w:i/>
      <w:color w:val="4f81bd" w:themeColor="accent1"/>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pPr>
    <w:rPr>
      <w:rFonts w:asciiTheme="majorHAnsi" w:cstheme="majorBidi" w:eastAsiaTheme="majorEastAsia" w:hAnsiTheme="majorHAnsi"/>
      <w:i/>
      <w:color w:val="404040" w:themeColor="text1" w:themeTint="bf"/>
      <w:sz w:val="20"/>
    </w:rPr>
  </w:style>
  <w:style w:type="paragraph" w:default="1" w:styleId="Normal">
    <w:name w:val="Normal"/>
    <w:uiPriority w:val="99"/>
    <w:qFormat w:val="on"/>
    <w:rPr>
      <w:rFonts w:cs="Times New Roman"/>
      <w:lang w:val="en-US"/>
    </w:rPr>
  </w:style>
  <w:style w:type="character" w:customStyle="1" w:styleId="Apple-converted-space">
    <w:name w:val="Apple-converted-space"/>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5632">
      <w:bodyDiv w:val="1"/>
      <w:marLeft w:val="0"/>
      <w:marRight w:val="0"/>
      <w:marTop w:val="0"/>
      <w:marBottom w:val="0"/>
      <w:divBdr>
        <w:top w:val="none" w:sz="0" w:space="0" w:color="auto"/>
        <w:left w:val="none" w:sz="0" w:space="0" w:color="auto"/>
        <w:bottom w:val="none" w:sz="0" w:space="0" w:color="auto"/>
        <w:right w:val="none" w:sz="0" w:space="0" w:color="auto"/>
      </w:divBdr>
      <w:divsChild>
        <w:div w:id="956523184">
          <w:marLeft w:val="547"/>
          <w:marRight w:val="0"/>
          <w:marTop w:val="0"/>
          <w:marBottom w:val="120"/>
          <w:divBdr>
            <w:top w:val="none" w:sz="0" w:space="0" w:color="auto"/>
            <w:left w:val="none" w:sz="0" w:space="0" w:color="auto"/>
            <w:bottom w:val="none" w:sz="0" w:space="0" w:color="auto"/>
            <w:right w:val="none" w:sz="0" w:space="0" w:color="auto"/>
          </w:divBdr>
        </w:div>
      </w:divsChild>
    </w:div>
    <w:div w:id="388768520">
      <w:bodyDiv w:val="1"/>
      <w:marLeft w:val="0"/>
      <w:marRight w:val="0"/>
      <w:marTop w:val="0"/>
      <w:marBottom w:val="0"/>
      <w:divBdr>
        <w:top w:val="none" w:sz="0" w:space="0" w:color="auto"/>
        <w:left w:val="none" w:sz="0" w:space="0" w:color="auto"/>
        <w:bottom w:val="none" w:sz="0" w:space="0" w:color="auto"/>
        <w:right w:val="none" w:sz="0" w:space="0" w:color="auto"/>
      </w:divBdr>
      <w:divsChild>
        <w:div w:id="1493450470">
          <w:marLeft w:val="360"/>
          <w:marRight w:val="0"/>
          <w:marTop w:val="0"/>
          <w:marBottom w:val="0"/>
          <w:divBdr>
            <w:top w:val="none" w:sz="0" w:space="0" w:color="auto"/>
            <w:left w:val="none" w:sz="0" w:space="0" w:color="auto"/>
            <w:bottom w:val="none" w:sz="0" w:space="0" w:color="auto"/>
            <w:right w:val="none" w:sz="0" w:space="0" w:color="auto"/>
          </w:divBdr>
        </w:div>
      </w:divsChild>
    </w:div>
    <w:div w:id="795179729">
      <w:bodyDiv w:val="1"/>
      <w:marLeft w:val="0"/>
      <w:marRight w:val="0"/>
      <w:marTop w:val="0"/>
      <w:marBottom w:val="0"/>
      <w:divBdr>
        <w:top w:val="none" w:sz="0" w:space="0" w:color="auto"/>
        <w:left w:val="none" w:sz="0" w:space="0" w:color="auto"/>
        <w:bottom w:val="none" w:sz="0" w:space="0" w:color="auto"/>
        <w:right w:val="none" w:sz="0" w:space="0" w:color="auto"/>
      </w:divBdr>
      <w:divsChild>
        <w:div w:id="1827089498">
          <w:marLeft w:val="0"/>
          <w:marRight w:val="0"/>
          <w:marTop w:val="0"/>
          <w:marBottom w:val="0"/>
          <w:divBdr>
            <w:top w:val="none" w:sz="0" w:space="0" w:color="auto"/>
            <w:left w:val="none" w:sz="0" w:space="0" w:color="auto"/>
            <w:bottom w:val="none" w:sz="0" w:space="0" w:color="auto"/>
            <w:right w:val="none" w:sz="0" w:space="0" w:color="auto"/>
          </w:divBdr>
          <w:divsChild>
            <w:div w:id="1529827527">
              <w:marLeft w:val="0"/>
              <w:marRight w:val="0"/>
              <w:marTop w:val="0"/>
              <w:marBottom w:val="0"/>
              <w:divBdr>
                <w:top w:val="none" w:sz="0" w:space="0" w:color="auto"/>
                <w:left w:val="none" w:sz="0" w:space="0" w:color="auto"/>
                <w:bottom w:val="none" w:sz="0" w:space="0" w:color="auto"/>
                <w:right w:val="none" w:sz="0" w:space="0" w:color="auto"/>
              </w:divBdr>
            </w:div>
            <w:div w:id="110052730">
              <w:marLeft w:val="0"/>
              <w:marRight w:val="0"/>
              <w:marTop w:val="0"/>
              <w:marBottom w:val="0"/>
              <w:divBdr>
                <w:top w:val="none" w:sz="0" w:space="0" w:color="auto"/>
                <w:left w:val="none" w:sz="0" w:space="0" w:color="auto"/>
                <w:bottom w:val="none" w:sz="0" w:space="0" w:color="auto"/>
                <w:right w:val="none" w:sz="0" w:space="0" w:color="auto"/>
              </w:divBdr>
            </w:div>
            <w:div w:id="103232852">
              <w:marLeft w:val="0"/>
              <w:marRight w:val="0"/>
              <w:marTop w:val="0"/>
              <w:marBottom w:val="0"/>
              <w:divBdr>
                <w:top w:val="none" w:sz="0" w:space="0" w:color="auto"/>
                <w:left w:val="none" w:sz="0" w:space="0" w:color="auto"/>
                <w:bottom w:val="none" w:sz="0" w:space="0" w:color="auto"/>
                <w:right w:val="none" w:sz="0" w:space="0" w:color="auto"/>
              </w:divBdr>
            </w:div>
          </w:divsChild>
        </w:div>
        <w:div w:id="2117939727">
          <w:marLeft w:val="0"/>
          <w:marRight w:val="0"/>
          <w:marTop w:val="0"/>
          <w:marBottom w:val="0"/>
          <w:divBdr>
            <w:top w:val="none" w:sz="0" w:space="0" w:color="auto"/>
            <w:left w:val="none" w:sz="0" w:space="0" w:color="auto"/>
            <w:bottom w:val="none" w:sz="0" w:space="0" w:color="auto"/>
            <w:right w:val="none" w:sz="0" w:space="0" w:color="auto"/>
          </w:divBdr>
        </w:div>
        <w:div w:id="360518575">
          <w:marLeft w:val="0"/>
          <w:marRight w:val="0"/>
          <w:marTop w:val="0"/>
          <w:marBottom w:val="0"/>
          <w:divBdr>
            <w:top w:val="none" w:sz="0" w:space="0" w:color="auto"/>
            <w:left w:val="none" w:sz="0" w:space="0" w:color="auto"/>
            <w:bottom w:val="none" w:sz="0" w:space="0" w:color="auto"/>
            <w:right w:val="none" w:sz="0" w:space="0" w:color="auto"/>
          </w:divBdr>
          <w:divsChild>
            <w:div w:id="188304483">
              <w:marLeft w:val="0"/>
              <w:marRight w:val="0"/>
              <w:marTop w:val="0"/>
              <w:marBottom w:val="0"/>
              <w:divBdr>
                <w:top w:val="none" w:sz="0" w:space="0" w:color="auto"/>
                <w:left w:val="none" w:sz="0" w:space="0" w:color="auto"/>
                <w:bottom w:val="none" w:sz="0" w:space="0" w:color="auto"/>
                <w:right w:val="none" w:sz="0" w:space="0" w:color="auto"/>
              </w:divBdr>
            </w:div>
            <w:div w:id="470632134">
              <w:marLeft w:val="0"/>
              <w:marRight w:val="0"/>
              <w:marTop w:val="0"/>
              <w:marBottom w:val="0"/>
              <w:divBdr>
                <w:top w:val="none" w:sz="0" w:space="0" w:color="auto"/>
                <w:left w:val="none" w:sz="0" w:space="0" w:color="auto"/>
                <w:bottom w:val="none" w:sz="0" w:space="0" w:color="auto"/>
                <w:right w:val="none" w:sz="0" w:space="0" w:color="auto"/>
              </w:divBdr>
            </w:div>
            <w:div w:id="1160389458">
              <w:marLeft w:val="0"/>
              <w:marRight w:val="0"/>
              <w:marTop w:val="0"/>
              <w:marBottom w:val="0"/>
              <w:divBdr>
                <w:top w:val="none" w:sz="0" w:space="0" w:color="auto"/>
                <w:left w:val="none" w:sz="0" w:space="0" w:color="auto"/>
                <w:bottom w:val="none" w:sz="0" w:space="0" w:color="auto"/>
                <w:right w:val="none" w:sz="0" w:space="0" w:color="auto"/>
              </w:divBdr>
            </w:div>
            <w:div w:id="38625989">
              <w:marLeft w:val="0"/>
              <w:marRight w:val="0"/>
              <w:marTop w:val="0"/>
              <w:marBottom w:val="0"/>
              <w:divBdr>
                <w:top w:val="none" w:sz="0" w:space="0" w:color="auto"/>
                <w:left w:val="none" w:sz="0" w:space="0" w:color="auto"/>
                <w:bottom w:val="none" w:sz="0" w:space="0" w:color="auto"/>
                <w:right w:val="none" w:sz="0" w:space="0" w:color="auto"/>
              </w:divBdr>
            </w:div>
            <w:div w:id="1145390522">
              <w:marLeft w:val="0"/>
              <w:marRight w:val="0"/>
              <w:marTop w:val="0"/>
              <w:marBottom w:val="0"/>
              <w:divBdr>
                <w:top w:val="none" w:sz="0" w:space="0" w:color="auto"/>
                <w:left w:val="none" w:sz="0" w:space="0" w:color="auto"/>
                <w:bottom w:val="none" w:sz="0" w:space="0" w:color="auto"/>
                <w:right w:val="none" w:sz="0" w:space="0" w:color="auto"/>
              </w:divBdr>
            </w:div>
            <w:div w:id="417750585">
              <w:marLeft w:val="0"/>
              <w:marRight w:val="0"/>
              <w:marTop w:val="0"/>
              <w:marBottom w:val="0"/>
              <w:divBdr>
                <w:top w:val="none" w:sz="0" w:space="0" w:color="auto"/>
                <w:left w:val="none" w:sz="0" w:space="0" w:color="auto"/>
                <w:bottom w:val="none" w:sz="0" w:space="0" w:color="auto"/>
                <w:right w:val="none" w:sz="0" w:space="0" w:color="auto"/>
              </w:divBdr>
            </w:div>
            <w:div w:id="1237009144">
              <w:marLeft w:val="0"/>
              <w:marRight w:val="0"/>
              <w:marTop w:val="0"/>
              <w:marBottom w:val="0"/>
              <w:divBdr>
                <w:top w:val="none" w:sz="0" w:space="0" w:color="auto"/>
                <w:left w:val="none" w:sz="0" w:space="0" w:color="auto"/>
                <w:bottom w:val="none" w:sz="0" w:space="0" w:color="auto"/>
                <w:right w:val="none" w:sz="0" w:space="0" w:color="auto"/>
              </w:divBdr>
            </w:div>
            <w:div w:id="882639930">
              <w:marLeft w:val="0"/>
              <w:marRight w:val="0"/>
              <w:marTop w:val="0"/>
              <w:marBottom w:val="0"/>
              <w:divBdr>
                <w:top w:val="none" w:sz="0" w:space="0" w:color="auto"/>
                <w:left w:val="none" w:sz="0" w:space="0" w:color="auto"/>
                <w:bottom w:val="none" w:sz="0" w:space="0" w:color="auto"/>
                <w:right w:val="none" w:sz="0" w:space="0" w:color="auto"/>
              </w:divBdr>
            </w:div>
            <w:div w:id="410002638">
              <w:marLeft w:val="0"/>
              <w:marRight w:val="0"/>
              <w:marTop w:val="0"/>
              <w:marBottom w:val="0"/>
              <w:divBdr>
                <w:top w:val="none" w:sz="0" w:space="0" w:color="auto"/>
                <w:left w:val="none" w:sz="0" w:space="0" w:color="auto"/>
                <w:bottom w:val="none" w:sz="0" w:space="0" w:color="auto"/>
                <w:right w:val="none" w:sz="0" w:space="0" w:color="auto"/>
              </w:divBdr>
              <w:divsChild>
                <w:div w:id="660621212">
                  <w:marLeft w:val="0"/>
                  <w:marRight w:val="0"/>
                  <w:marTop w:val="0"/>
                  <w:marBottom w:val="0"/>
                  <w:divBdr>
                    <w:top w:val="none" w:sz="0" w:space="0" w:color="auto"/>
                    <w:left w:val="none" w:sz="0" w:space="0" w:color="auto"/>
                    <w:bottom w:val="none" w:sz="0" w:space="0" w:color="auto"/>
                    <w:right w:val="none" w:sz="0" w:space="0" w:color="auto"/>
                  </w:divBdr>
                </w:div>
                <w:div w:id="1532496296">
                  <w:marLeft w:val="0"/>
                  <w:marRight w:val="0"/>
                  <w:marTop w:val="0"/>
                  <w:marBottom w:val="0"/>
                  <w:divBdr>
                    <w:top w:val="none" w:sz="0" w:space="0" w:color="auto"/>
                    <w:left w:val="none" w:sz="0" w:space="0" w:color="auto"/>
                    <w:bottom w:val="none" w:sz="0" w:space="0" w:color="auto"/>
                    <w:right w:val="none" w:sz="0" w:space="0" w:color="auto"/>
                  </w:divBdr>
                </w:div>
                <w:div w:id="1006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036354">
      <w:bodyDiv w:val="1"/>
      <w:marLeft w:val="0"/>
      <w:marRight w:val="0"/>
      <w:marTop w:val="0"/>
      <w:marBottom w:val="0"/>
      <w:divBdr>
        <w:top w:val="none" w:sz="0" w:space="0" w:color="auto"/>
        <w:left w:val="none" w:sz="0" w:space="0" w:color="auto"/>
        <w:bottom w:val="none" w:sz="0" w:space="0" w:color="auto"/>
        <w:right w:val="none" w:sz="0" w:space="0" w:color="auto"/>
      </w:divBdr>
      <w:divsChild>
        <w:div w:id="2111075004">
          <w:marLeft w:val="0"/>
          <w:marRight w:val="0"/>
          <w:marTop w:val="120"/>
          <w:marBottom w:val="120"/>
          <w:divBdr>
            <w:top w:val="none" w:sz="0" w:space="0" w:color="auto"/>
            <w:left w:val="none" w:sz="0" w:space="0" w:color="auto"/>
            <w:bottom w:val="none" w:sz="0" w:space="0" w:color="auto"/>
            <w:right w:val="none" w:sz="0" w:space="0" w:color="auto"/>
          </w:divBdr>
        </w:div>
      </w:divsChild>
    </w:div>
    <w:div w:id="1248226725">
      <w:bodyDiv w:val="1"/>
      <w:marLeft w:val="0"/>
      <w:marRight w:val="0"/>
      <w:marTop w:val="0"/>
      <w:marBottom w:val="0"/>
      <w:divBdr>
        <w:top w:val="none" w:sz="0" w:space="0" w:color="auto"/>
        <w:left w:val="none" w:sz="0" w:space="0" w:color="auto"/>
        <w:bottom w:val="none" w:sz="0" w:space="0" w:color="auto"/>
        <w:right w:val="none" w:sz="0" w:space="0" w:color="auto"/>
      </w:divBdr>
    </w:div>
    <w:div w:id="1570461586">
      <w:bodyDiv w:val="1"/>
      <w:marLeft w:val="0"/>
      <w:marRight w:val="0"/>
      <w:marTop w:val="0"/>
      <w:marBottom w:val="0"/>
      <w:divBdr>
        <w:top w:val="none" w:sz="0" w:space="0" w:color="auto"/>
        <w:left w:val="none" w:sz="0" w:space="0" w:color="auto"/>
        <w:bottom w:val="none" w:sz="0" w:space="0" w:color="auto"/>
        <w:right w:val="none" w:sz="0" w:space="0" w:color="auto"/>
      </w:divBdr>
      <w:divsChild>
        <w:div w:id="1673877223">
          <w:marLeft w:val="0"/>
          <w:marRight w:val="0"/>
          <w:marTop w:val="0"/>
          <w:marBottom w:val="0"/>
          <w:divBdr>
            <w:top w:val="none" w:sz="0" w:space="0" w:color="auto"/>
            <w:left w:val="none" w:sz="0" w:space="0" w:color="auto"/>
            <w:bottom w:val="none" w:sz="0" w:space="0" w:color="auto"/>
            <w:right w:val="none" w:sz="0" w:space="0" w:color="auto"/>
          </w:divBdr>
        </w:div>
        <w:div w:id="249461988">
          <w:marLeft w:val="0"/>
          <w:marRight w:val="0"/>
          <w:marTop w:val="0"/>
          <w:marBottom w:val="0"/>
          <w:divBdr>
            <w:top w:val="none" w:sz="0" w:space="0" w:color="auto"/>
            <w:left w:val="none" w:sz="0" w:space="0" w:color="auto"/>
            <w:bottom w:val="none" w:sz="0" w:space="0" w:color="auto"/>
            <w:right w:val="none" w:sz="0" w:space="0" w:color="auto"/>
          </w:divBdr>
        </w:div>
        <w:div w:id="1872373539">
          <w:marLeft w:val="0"/>
          <w:marRight w:val="0"/>
          <w:marTop w:val="0"/>
          <w:marBottom w:val="0"/>
          <w:divBdr>
            <w:top w:val="none" w:sz="0" w:space="0" w:color="auto"/>
            <w:left w:val="none" w:sz="0" w:space="0" w:color="auto"/>
            <w:bottom w:val="none" w:sz="0" w:space="0" w:color="auto"/>
            <w:right w:val="none" w:sz="0" w:space="0" w:color="auto"/>
          </w:divBdr>
        </w:div>
        <w:div w:id="2046248707">
          <w:marLeft w:val="0"/>
          <w:marRight w:val="0"/>
          <w:marTop w:val="0"/>
          <w:marBottom w:val="0"/>
          <w:divBdr>
            <w:top w:val="none" w:sz="0" w:space="0" w:color="auto"/>
            <w:left w:val="none" w:sz="0" w:space="0" w:color="auto"/>
            <w:bottom w:val="none" w:sz="0" w:space="0" w:color="auto"/>
            <w:right w:val="none" w:sz="0" w:space="0" w:color="auto"/>
          </w:divBdr>
        </w:div>
        <w:div w:id="1614552794">
          <w:marLeft w:val="0"/>
          <w:marRight w:val="0"/>
          <w:marTop w:val="0"/>
          <w:marBottom w:val="0"/>
          <w:divBdr>
            <w:top w:val="none" w:sz="0" w:space="0" w:color="auto"/>
            <w:left w:val="none" w:sz="0" w:space="0" w:color="auto"/>
            <w:bottom w:val="none" w:sz="0" w:space="0" w:color="auto"/>
            <w:right w:val="none" w:sz="0" w:space="0" w:color="auto"/>
          </w:divBdr>
        </w:div>
        <w:div w:id="417679044">
          <w:marLeft w:val="0"/>
          <w:marRight w:val="0"/>
          <w:marTop w:val="0"/>
          <w:marBottom w:val="0"/>
          <w:divBdr>
            <w:top w:val="none" w:sz="0" w:space="0" w:color="auto"/>
            <w:left w:val="none" w:sz="0" w:space="0" w:color="auto"/>
            <w:bottom w:val="none" w:sz="0" w:space="0" w:color="auto"/>
            <w:right w:val="none" w:sz="0" w:space="0" w:color="auto"/>
          </w:divBdr>
        </w:div>
        <w:div w:id="1991589361">
          <w:marLeft w:val="0"/>
          <w:marRight w:val="0"/>
          <w:marTop w:val="0"/>
          <w:marBottom w:val="0"/>
          <w:divBdr>
            <w:top w:val="none" w:sz="0" w:space="0" w:color="auto"/>
            <w:left w:val="none" w:sz="0" w:space="0" w:color="auto"/>
            <w:bottom w:val="none" w:sz="0" w:space="0" w:color="auto"/>
            <w:right w:val="none" w:sz="0" w:space="0" w:color="auto"/>
          </w:divBdr>
          <w:divsChild>
            <w:div w:id="2000301117">
              <w:marLeft w:val="0"/>
              <w:marRight w:val="0"/>
              <w:marTop w:val="0"/>
              <w:marBottom w:val="0"/>
              <w:divBdr>
                <w:top w:val="none" w:sz="0" w:space="0" w:color="auto"/>
                <w:left w:val="none" w:sz="0" w:space="0" w:color="auto"/>
                <w:bottom w:val="none" w:sz="0" w:space="0" w:color="auto"/>
                <w:right w:val="none" w:sz="0" w:space="0" w:color="auto"/>
              </w:divBdr>
            </w:div>
            <w:div w:id="802191866">
              <w:marLeft w:val="0"/>
              <w:marRight w:val="0"/>
              <w:marTop w:val="0"/>
              <w:marBottom w:val="0"/>
              <w:divBdr>
                <w:top w:val="none" w:sz="0" w:space="0" w:color="auto"/>
                <w:left w:val="none" w:sz="0" w:space="0" w:color="auto"/>
                <w:bottom w:val="none" w:sz="0" w:space="0" w:color="auto"/>
                <w:right w:val="none" w:sz="0" w:space="0" w:color="auto"/>
              </w:divBdr>
            </w:div>
            <w:div w:id="508561942">
              <w:marLeft w:val="0"/>
              <w:marRight w:val="0"/>
              <w:marTop w:val="0"/>
              <w:marBottom w:val="0"/>
              <w:divBdr>
                <w:top w:val="none" w:sz="0" w:space="0" w:color="auto"/>
                <w:left w:val="none" w:sz="0" w:space="0" w:color="auto"/>
                <w:bottom w:val="none" w:sz="0" w:space="0" w:color="auto"/>
                <w:right w:val="none" w:sz="0" w:space="0" w:color="auto"/>
              </w:divBdr>
            </w:div>
            <w:div w:id="1737122305">
              <w:marLeft w:val="0"/>
              <w:marRight w:val="0"/>
              <w:marTop w:val="0"/>
              <w:marBottom w:val="0"/>
              <w:divBdr>
                <w:top w:val="none" w:sz="0" w:space="0" w:color="auto"/>
                <w:left w:val="none" w:sz="0" w:space="0" w:color="auto"/>
                <w:bottom w:val="none" w:sz="0" w:space="0" w:color="auto"/>
                <w:right w:val="none" w:sz="0" w:space="0" w:color="auto"/>
              </w:divBdr>
            </w:div>
            <w:div w:id="1719086067">
              <w:marLeft w:val="0"/>
              <w:marRight w:val="0"/>
              <w:marTop w:val="0"/>
              <w:marBottom w:val="0"/>
              <w:divBdr>
                <w:top w:val="none" w:sz="0" w:space="0" w:color="auto"/>
                <w:left w:val="none" w:sz="0" w:space="0" w:color="auto"/>
                <w:bottom w:val="none" w:sz="0" w:space="0" w:color="auto"/>
                <w:right w:val="none" w:sz="0" w:space="0" w:color="auto"/>
              </w:divBdr>
            </w:div>
            <w:div w:id="829834097">
              <w:marLeft w:val="0"/>
              <w:marRight w:val="0"/>
              <w:marTop w:val="0"/>
              <w:marBottom w:val="0"/>
              <w:divBdr>
                <w:top w:val="none" w:sz="0" w:space="0" w:color="auto"/>
                <w:left w:val="none" w:sz="0" w:space="0" w:color="auto"/>
                <w:bottom w:val="none" w:sz="0" w:space="0" w:color="auto"/>
                <w:right w:val="none" w:sz="0" w:space="0" w:color="auto"/>
              </w:divBdr>
            </w:div>
            <w:div w:id="213738663">
              <w:marLeft w:val="0"/>
              <w:marRight w:val="0"/>
              <w:marTop w:val="0"/>
              <w:marBottom w:val="0"/>
              <w:divBdr>
                <w:top w:val="none" w:sz="0" w:space="0" w:color="auto"/>
                <w:left w:val="none" w:sz="0" w:space="0" w:color="auto"/>
                <w:bottom w:val="none" w:sz="0" w:space="0" w:color="auto"/>
                <w:right w:val="none" w:sz="0" w:space="0" w:color="auto"/>
              </w:divBdr>
              <w:divsChild>
                <w:div w:id="1750342611">
                  <w:marLeft w:val="0"/>
                  <w:marRight w:val="0"/>
                  <w:marTop w:val="0"/>
                  <w:marBottom w:val="0"/>
                  <w:divBdr>
                    <w:top w:val="none" w:sz="0" w:space="0" w:color="auto"/>
                    <w:left w:val="none" w:sz="0" w:space="0" w:color="auto"/>
                    <w:bottom w:val="none" w:sz="0" w:space="0" w:color="auto"/>
                    <w:right w:val="none" w:sz="0" w:space="0" w:color="auto"/>
                  </w:divBdr>
                </w:div>
              </w:divsChild>
            </w:div>
            <w:div w:id="35088549">
              <w:marLeft w:val="0"/>
              <w:marRight w:val="0"/>
              <w:marTop w:val="0"/>
              <w:marBottom w:val="0"/>
              <w:divBdr>
                <w:top w:val="none" w:sz="0" w:space="0" w:color="auto"/>
                <w:left w:val="none" w:sz="0" w:space="0" w:color="auto"/>
                <w:bottom w:val="none" w:sz="0" w:space="0" w:color="auto"/>
                <w:right w:val="none" w:sz="0" w:space="0" w:color="auto"/>
              </w:divBdr>
            </w:div>
            <w:div w:id="817962174">
              <w:marLeft w:val="0"/>
              <w:marRight w:val="0"/>
              <w:marTop w:val="0"/>
              <w:marBottom w:val="0"/>
              <w:divBdr>
                <w:top w:val="none" w:sz="0" w:space="0" w:color="auto"/>
                <w:left w:val="none" w:sz="0" w:space="0" w:color="auto"/>
                <w:bottom w:val="none" w:sz="0" w:space="0" w:color="auto"/>
                <w:right w:val="none" w:sz="0" w:space="0" w:color="auto"/>
              </w:divBdr>
            </w:div>
            <w:div w:id="802649406">
              <w:marLeft w:val="0"/>
              <w:marRight w:val="0"/>
              <w:marTop w:val="0"/>
              <w:marBottom w:val="0"/>
              <w:divBdr>
                <w:top w:val="none" w:sz="0" w:space="0" w:color="auto"/>
                <w:left w:val="none" w:sz="0" w:space="0" w:color="auto"/>
                <w:bottom w:val="none" w:sz="0" w:space="0" w:color="auto"/>
                <w:right w:val="none" w:sz="0" w:space="0" w:color="auto"/>
              </w:divBdr>
            </w:div>
          </w:divsChild>
        </w:div>
        <w:div w:id="1368288827">
          <w:marLeft w:val="0"/>
          <w:marRight w:val="0"/>
          <w:marTop w:val="0"/>
          <w:marBottom w:val="0"/>
          <w:divBdr>
            <w:top w:val="none" w:sz="0" w:space="0" w:color="auto"/>
            <w:left w:val="none" w:sz="0" w:space="0" w:color="auto"/>
            <w:bottom w:val="none" w:sz="0" w:space="0" w:color="auto"/>
            <w:right w:val="none" w:sz="0" w:space="0" w:color="auto"/>
          </w:divBdr>
        </w:div>
        <w:div w:id="901982840">
          <w:marLeft w:val="0"/>
          <w:marRight w:val="0"/>
          <w:marTop w:val="0"/>
          <w:marBottom w:val="0"/>
          <w:divBdr>
            <w:top w:val="none" w:sz="0" w:space="0" w:color="auto"/>
            <w:left w:val="none" w:sz="0" w:space="0" w:color="auto"/>
            <w:bottom w:val="none" w:sz="0" w:space="0" w:color="auto"/>
            <w:right w:val="none" w:sz="0" w:space="0" w:color="auto"/>
          </w:divBdr>
          <w:divsChild>
            <w:div w:id="390347521">
              <w:marLeft w:val="0"/>
              <w:marRight w:val="0"/>
              <w:marTop w:val="0"/>
              <w:marBottom w:val="0"/>
              <w:divBdr>
                <w:top w:val="none" w:sz="0" w:space="0" w:color="auto"/>
                <w:left w:val="none" w:sz="0" w:space="0" w:color="auto"/>
                <w:bottom w:val="none" w:sz="0" w:space="0" w:color="auto"/>
                <w:right w:val="none" w:sz="0" w:space="0" w:color="auto"/>
              </w:divBdr>
              <w:divsChild>
                <w:div w:id="494806239">
                  <w:marLeft w:val="0"/>
                  <w:marRight w:val="0"/>
                  <w:marTop w:val="0"/>
                  <w:marBottom w:val="0"/>
                  <w:divBdr>
                    <w:top w:val="none" w:sz="0" w:space="0" w:color="auto"/>
                    <w:left w:val="none" w:sz="0" w:space="0" w:color="auto"/>
                    <w:bottom w:val="none" w:sz="0" w:space="0" w:color="auto"/>
                    <w:right w:val="none" w:sz="0" w:space="0" w:color="auto"/>
                  </w:divBdr>
                  <w:divsChild>
                    <w:div w:id="553932290">
                      <w:marLeft w:val="0"/>
                      <w:marRight w:val="0"/>
                      <w:marTop w:val="0"/>
                      <w:marBottom w:val="0"/>
                      <w:divBdr>
                        <w:top w:val="none" w:sz="0" w:space="0" w:color="auto"/>
                        <w:left w:val="none" w:sz="0" w:space="0" w:color="auto"/>
                        <w:bottom w:val="none" w:sz="0" w:space="0" w:color="auto"/>
                        <w:right w:val="none" w:sz="0" w:space="0" w:color="auto"/>
                      </w:divBdr>
                      <w:divsChild>
                        <w:div w:id="284895406">
                          <w:marLeft w:val="0"/>
                          <w:marRight w:val="0"/>
                          <w:marTop w:val="0"/>
                          <w:marBottom w:val="0"/>
                          <w:divBdr>
                            <w:top w:val="none" w:sz="0" w:space="0" w:color="auto"/>
                            <w:left w:val="none" w:sz="0" w:space="0" w:color="auto"/>
                            <w:bottom w:val="none" w:sz="0" w:space="0" w:color="auto"/>
                            <w:right w:val="none" w:sz="0" w:space="0" w:color="auto"/>
                          </w:divBdr>
                          <w:divsChild>
                            <w:div w:id="414479145">
                              <w:marLeft w:val="0"/>
                              <w:marRight w:val="0"/>
                              <w:marTop w:val="0"/>
                              <w:marBottom w:val="0"/>
                              <w:divBdr>
                                <w:top w:val="none" w:sz="0" w:space="0" w:color="auto"/>
                                <w:left w:val="none" w:sz="0" w:space="0" w:color="auto"/>
                                <w:bottom w:val="none" w:sz="0" w:space="0" w:color="auto"/>
                                <w:right w:val="none" w:sz="0" w:space="0" w:color="auto"/>
                              </w:divBdr>
                              <w:divsChild>
                                <w:div w:id="932201978">
                                  <w:marLeft w:val="0"/>
                                  <w:marRight w:val="0"/>
                                  <w:marTop w:val="0"/>
                                  <w:marBottom w:val="0"/>
                                  <w:divBdr>
                                    <w:top w:val="none" w:sz="0" w:space="0" w:color="auto"/>
                                    <w:left w:val="none" w:sz="0" w:space="0" w:color="auto"/>
                                    <w:bottom w:val="none" w:sz="0" w:space="0" w:color="auto"/>
                                    <w:right w:val="none" w:sz="0" w:space="0" w:color="auto"/>
                                  </w:divBdr>
                                  <w:divsChild>
                                    <w:div w:id="1821145044">
                                      <w:marLeft w:val="0"/>
                                      <w:marRight w:val="0"/>
                                      <w:marTop w:val="0"/>
                                      <w:marBottom w:val="0"/>
                                      <w:divBdr>
                                        <w:top w:val="none" w:sz="0" w:space="0" w:color="auto"/>
                                        <w:left w:val="none" w:sz="0" w:space="0" w:color="auto"/>
                                        <w:bottom w:val="none" w:sz="0" w:space="0" w:color="auto"/>
                                        <w:right w:val="none" w:sz="0" w:space="0" w:color="auto"/>
                                      </w:divBdr>
                                      <w:divsChild>
                                        <w:div w:id="1562793776">
                                          <w:marLeft w:val="0"/>
                                          <w:marRight w:val="0"/>
                                          <w:marTop w:val="0"/>
                                          <w:marBottom w:val="0"/>
                                          <w:divBdr>
                                            <w:top w:val="none" w:sz="0" w:space="0" w:color="auto"/>
                                            <w:left w:val="none" w:sz="0" w:space="0" w:color="auto"/>
                                            <w:bottom w:val="none" w:sz="0" w:space="0" w:color="auto"/>
                                            <w:right w:val="none" w:sz="0" w:space="0" w:color="auto"/>
                                          </w:divBdr>
                                          <w:divsChild>
                                            <w:div w:id="7829135">
                                              <w:marLeft w:val="0"/>
                                              <w:marRight w:val="0"/>
                                              <w:marTop w:val="0"/>
                                              <w:marBottom w:val="0"/>
                                              <w:divBdr>
                                                <w:top w:val="none" w:sz="0" w:space="0" w:color="auto"/>
                                                <w:left w:val="none" w:sz="0" w:space="0" w:color="auto"/>
                                                <w:bottom w:val="none" w:sz="0" w:space="0" w:color="auto"/>
                                                <w:right w:val="none" w:sz="0" w:space="0" w:color="auto"/>
                                              </w:divBdr>
                                            </w:div>
                                            <w:div w:id="185376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 Type="http://schemas.openxmlformats.org/officeDocument/2006/relationships/styles" Target="styles.xml"/><Relationship Id="rId3" Type="http://schemas.openxmlformats.org/officeDocument/2006/relationships/settings" Target="settings.xml"/><Relationship Id="rId8" Type="http://schemas.openxmlformats.org/officeDocument/2006/relationships/theme" Target="theme/theme1.xml"/><Relationship Id="rId1" Type="http://schemas.openxmlformats.org/officeDocument/2006/relationships/numbering" Target="numbering.xml"/><Relationship Id="rId7" Type="http://schemas.openxmlformats.org/officeDocument/2006/relationships/fontTable" Target="fontTable.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kemenkopmk.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unknown</cp:lastModifiedBy>
  <cp:revision>2</cp:revision>
  <dcterms:created xsi:type="dcterms:W3CDTF">2017-05-16T06:22:00Z</dcterms:created>
  <dcterms:modified xsi:type="dcterms:W3CDTF">2017-05-16T06:22:00Z</dcterms:modified>
</cp:coreProperties>
</file>