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id-ID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2457450</wp:posOffset>
            </wp:positionH>
            <wp:positionV relativeFrom="margin">
              <wp:posOffset>-782955</wp:posOffset>
            </wp:positionV>
            <wp:extent cx="871220" cy="890905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ill Sans MT" w:ascii="Gill Sans MT" w:hAnsi="Gill Sans MT"/>
          <w:b/>
          <w:color w:val="000000" w:themeColor="text1"/>
          <w:sz w:val="20"/>
          <w:lang w:val="id-ID"/>
        </w:rPr>
        <w:t xml:space="preserve"> </w:t>
      </w:r>
      <w:bookmarkStart w:id="0" w:name="_GoBack"/>
      <w:bookmarkEnd w:id="0"/>
      <w:r>
        <w:rPr>
          <w:rFonts w:cs="Gill Sans MT" w:ascii="Gill Sans MT" w:hAnsi="Gill Sans MT"/>
          <w:b/>
          <w:color w:val="000000" w:themeColor="text1"/>
          <w:sz w:val="20"/>
          <w:lang w:val="id-ID"/>
        </w:rPr>
        <w:tab/>
        <w:tab/>
      </w:r>
    </w:p>
    <w:p>
      <w:pPr>
        <w:pStyle w:val="Normal"/>
        <w:spacing w:lineRule="auto" w:line="276"/>
        <w:ind w:right="-137" w:hanging="0"/>
        <w:jc w:val="center"/>
        <w:rPr>
          <w:rFonts w:ascii="Gill Sans MT" w:hAnsi="Gill Sans MT" w:cs="Gill Sans MT"/>
          <w:b/>
          <w:b/>
          <w:color w:val="000000" w:themeColor="text1"/>
          <w:sz w:val="20"/>
          <w:lang w:val="id-ID"/>
        </w:rPr>
      </w:pPr>
      <w:r>
        <w:rPr>
          <w:rFonts w:cs="Gill Sans MT" w:ascii="Gill Sans MT" w:hAnsi="Gill Sans MT"/>
          <w:b/>
          <w:color w:val="000000" w:themeColor="text1"/>
          <w:sz w:val="20"/>
          <w:lang w:val="id-ID"/>
        </w:rPr>
        <w:t>Kementerian Koordinator</w:t>
      </w:r>
    </w:p>
    <w:p>
      <w:pPr>
        <w:pStyle w:val="Normal"/>
        <w:spacing w:lineRule="auto" w:line="276"/>
        <w:ind w:right="-137" w:hanging="0"/>
        <w:jc w:val="center"/>
        <w:rPr>
          <w:rFonts w:ascii="Gill Sans MT" w:hAnsi="Gill Sans MT" w:cs="Gill Sans MT"/>
          <w:b/>
          <w:b/>
          <w:color w:val="000000" w:themeColor="text1"/>
          <w:sz w:val="20"/>
          <w:lang w:val="id-ID"/>
        </w:rPr>
      </w:pPr>
      <w:r>
        <w:rPr>
          <w:rFonts w:cs="Gill Sans MT" w:ascii="Gill Sans MT" w:hAnsi="Gill Sans MT"/>
          <w:b/>
          <w:color w:val="000000" w:themeColor="text1"/>
          <w:sz w:val="20"/>
          <w:lang w:val="id-ID"/>
        </w:rPr>
        <w:t>Bidang Pembangunan Manusia dan Kebudayaan</w:t>
      </w:r>
    </w:p>
    <w:p>
      <w:pPr>
        <w:pStyle w:val="Normal"/>
        <w:spacing w:lineRule="auto" w:line="276"/>
        <w:ind w:right="-137" w:hanging="0"/>
        <w:jc w:val="center"/>
        <w:rPr>
          <w:rFonts w:ascii="Gill Sans MT" w:hAnsi="Gill Sans MT" w:cs="Gill Sans MT"/>
          <w:b/>
          <w:b/>
          <w:color w:val="000000" w:themeColor="text1"/>
          <w:sz w:val="20"/>
          <w:lang w:val="id-ID"/>
        </w:rPr>
      </w:pPr>
      <w:r>
        <w:rPr>
          <w:rFonts w:cs="Gill Sans MT" w:ascii="Gill Sans MT" w:hAnsi="Gill Sans MT"/>
          <w:b/>
          <w:color w:val="000000" w:themeColor="text1"/>
          <w:sz w:val="20"/>
          <w:lang w:val="id-ID"/>
        </w:rPr>
        <w:t>Republik Indonesia</w:t>
      </w:r>
    </w:p>
    <w:p>
      <w:pPr>
        <w:pStyle w:val="Normal"/>
        <w:spacing w:lineRule="auto" w:line="276"/>
        <w:ind w:right="-137" w:hanging="0"/>
        <w:jc w:val="center"/>
        <w:rPr>
          <w:rFonts w:ascii="Gill Sans MT" w:hAnsi="Gill Sans MT" w:cs="Gill Sans MT"/>
          <w:color w:val="000000" w:themeColor="text1"/>
          <w:sz w:val="20"/>
          <w:lang w:val="id-ID"/>
        </w:rPr>
      </w:pPr>
      <w:r>
        <w:rPr>
          <w:rFonts w:cs="Gill Sans MT" w:ascii="Gill Sans MT" w:hAnsi="Gill Sans MT"/>
          <w:color w:val="000000" w:themeColor="text1"/>
          <w:sz w:val="20"/>
          <w:lang w:val="id-ID"/>
        </w:rPr>
      </w:r>
    </w:p>
    <w:p>
      <w:pPr>
        <w:pStyle w:val="Normal"/>
        <w:jc w:val="center"/>
        <w:rPr>
          <w:rFonts w:ascii="Gill Sans MT" w:hAnsi="Gill Sans MT" w:cs="Gill Sans MT"/>
          <w:color w:val="000000" w:themeColor="text1"/>
          <w:sz w:val="20"/>
          <w:lang w:val="id-ID"/>
        </w:rPr>
      </w:pPr>
      <w:r>
        <w:rPr>
          <w:rFonts w:cs="Gill Sans MT" w:ascii="Gill Sans MT" w:hAnsi="Gill Sans MT"/>
          <w:color w:val="000000" w:themeColor="text1"/>
          <w:sz w:val="20"/>
          <w:lang w:val="id-ID"/>
        </w:rPr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rPr/>
      </w:pPr>
      <w:r>
        <w:rPr>
          <w:rFonts w:eastAsia="Cabin" w:cs="Cabin" w:ascii="Gill Sans MT" w:hAnsi="Gill Sans MT"/>
          <w:b/>
          <w:sz w:val="22"/>
          <w:szCs w:val="22"/>
          <w:lang w:val="id-ID"/>
        </w:rPr>
        <w:t xml:space="preserve">Siaran Pers Nomor:  </w:t>
      </w:r>
      <w:r>
        <w:rPr>
          <w:rFonts w:eastAsia="Cabin" w:cs="Cabin" w:ascii="Gill Sans MT" w:hAnsi="Gill Sans MT"/>
          <w:b/>
          <w:sz w:val="22"/>
          <w:szCs w:val="22"/>
          <w:lang w:val="id-ID"/>
        </w:rPr>
        <w:t>50</w:t>
      </w:r>
      <w:r>
        <w:rPr>
          <w:rFonts w:eastAsia="Cabin" w:cs="Cabin" w:ascii="Gill Sans MT" w:hAnsi="Gill Sans MT"/>
          <w:b/>
          <w:sz w:val="22"/>
          <w:szCs w:val="22"/>
          <w:lang w:val="id-ID"/>
        </w:rPr>
        <w:t>/Humas PMK/IV/2019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rPr>
          <w:rFonts w:eastAsia="Cabin" w:cs="Cabin"/>
          <w:b/>
          <w:b/>
          <w:bCs/>
          <w:sz w:val="22"/>
          <w:szCs w:val="22"/>
          <w:lang w:val="id-ID"/>
        </w:rPr>
      </w:pPr>
      <w:r>
        <w:rPr>
          <w:rFonts w:eastAsia="Cabin" w:cs="Cabin"/>
          <w:b/>
          <w:bCs/>
          <w:sz w:val="22"/>
          <w:szCs w:val="22"/>
          <w:lang w:val="id-ID"/>
        </w:rPr>
        <w:t xml:space="preserve"> 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center"/>
        <w:rPr>
          <w:rFonts w:ascii="Calibri" w:hAnsi="Calibri"/>
        </w:rPr>
      </w:pPr>
      <w:bookmarkStart w:id="1" w:name="__DdeLink__38_2050619988"/>
      <w:bookmarkEnd w:id="1"/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Pemerintah Matangkan Persiapan Perluasan Penyaluran BPNT Tahap I Tahun 2019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left"/>
        <w:rPr>
          <w:rFonts w:eastAsia="Cabin" w:cs="Cabin"/>
          <w:b w:val="false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</w:pPr>
      <w:r>
        <w:rPr>
          <w:rFonts w:ascii="Calibri" w:hAnsi="Calibri"/>
        </w:rPr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ascii="Calibri" w:hAnsi="Calibri"/>
        </w:rPr>
      </w:pP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Jakarta (25/4) -- Menteri Koordinator Bidang Pembangunan Manusia dan Kebudayaan (Menko PMK) Puan Maharani, memimpin Rapat Koordinasi Tingkat Menteri (RTM) terkait persiapan Perluasan Penyaluran Bantuan Pangan Non Tunai (BPNT) tahap I tahun 2019. Rapat dilaksanakan di ruang rapat Lt.1 Kemenko PMK, Jakarta, Kamis pagi (26/4).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ascii="Calibri" w:hAnsi="Calibri"/>
        </w:rPr>
      </w:pP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“</w:t>
      </w: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Pada rakor pagi ini kita akan membahas tiga agenda terkait dengan perluasan penyaluran BPNT, yaitu evaluasi penyaluran, status penyaluran, dan kesiapan perluasan BPNT tahun 2019”, kata Menko PMK mengawali arahannya.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ascii="Calibri" w:hAnsi="Calibri"/>
        </w:rPr>
      </w:pP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Mengenai evaluasi penyaluran BPNT tahun 2018, Menko PMK mengatakan masih ada permasalahan dilapangkan yang saat ini sudah ditangani oleh pihak terkait Seperti, penurunan penyaluran BPNT ke KPM, kekurangan jumlah E-Warong, dan padatnya traffic data perbankan setiap tanggal 25-30.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ascii="Calibri" w:hAnsi="Calibri"/>
        </w:rPr>
      </w:pP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Terkait status Penyaluran BPNT, Menko PMK mengungkapkan, bahwa status penyaluran tahun 2018 hingga bulan Desember mencapai 99,9 persen atau 10.055.002 KPM di 219 Kab/kota dengan manfaat sebesar 85,4 persen (data Maret 2018). “Tetapi untuk rakor kali ini saya ingin fokus Perluasan BPNT tahap I di bulan Juli 2019”, ujarnya.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ascii="Calibri" w:hAnsi="Calibri"/>
        </w:rPr>
      </w:pP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Menurut Menko PMK, perluasan tahap I tahun 2019 diusulkan di 93 Kabupaten dengan sasaran 2.393.509 KPM. “Saya berharap kendala perluasan BPNT tahap I  tahun 2019, seperti blankspot, data belum final dan kekurangan E-Warong harus segera diselesaikan”, harapnya.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ascii="Calibri" w:hAnsi="Calibri"/>
        </w:rPr>
      </w:pPr>
      <w:r>
        <w:rPr>
          <w:rFonts w:eastAsia="Cabin" w:cs="Cabin"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  <w:t>Hadir pada RTM, Mensos Agus Gumiwang, Sekretaris Eksekutif TNP2K Bambang Widjayanto, perwakilan dari Kemendagri, Kemen PPN, KSP, Kemenkominfo, Kemen BUMN, BI, OJK, BNI, BTN, Mandiri, BRI, serta instansi terkait lainnya.</w:t>
      </w:r>
    </w:p>
    <w:p>
      <w:pPr>
        <w:pStyle w:val="Normal"/>
        <w:tabs>
          <w:tab w:val="left" w:pos="1985" w:leader="none"/>
        </w:tabs>
        <w:spacing w:before="0" w:after="120"/>
        <w:ind w:right="-137" w:hanging="0"/>
        <w:jc w:val="both"/>
        <w:rPr>
          <w:rFonts w:eastAsia="Cabin" w:cs="Cabin"/>
          <w:b w:val="false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id-ID"/>
        </w:rPr>
      </w:pPr>
      <w:r>
        <w:rPr>
          <w:rFonts w:ascii="Calibri" w:hAnsi="Calibri"/>
        </w:rPr>
      </w:r>
    </w:p>
    <w:p>
      <w:pPr>
        <w:pStyle w:val="Normal"/>
        <w:rPr>
          <w:lang w:val="id-ID"/>
        </w:rPr>
      </w:pPr>
      <w:r>
        <w:rPr>
          <w:lang w:val="id-ID"/>
        </w:rPr>
        <w:t xml:space="preserve">******************************************** </w:t>
      </w:r>
    </w:p>
    <w:p>
      <w:pPr>
        <w:pStyle w:val="Normal"/>
        <w:ind w:right="-601" w:hanging="0"/>
        <w:rPr>
          <w:rFonts w:ascii="Gill Sans MT" w:hAnsi="Gill Sans MT" w:cs="Gill Sans MT"/>
          <w:b/>
          <w:b/>
          <w:i/>
          <w:i/>
          <w:sz w:val="16"/>
          <w:szCs w:val="16"/>
          <w:lang w:val="id-ID"/>
        </w:rPr>
      </w:pPr>
      <w:r>
        <w:rPr>
          <w:rFonts w:cs="Gill Sans MT" w:ascii="Gill Sans MT" w:hAnsi="Gill Sans MT"/>
          <w:b/>
          <w:i/>
          <w:sz w:val="16"/>
          <w:szCs w:val="16"/>
          <w:lang w:val="id-ID"/>
        </w:rPr>
        <w:t>Bagian Humas dan Perpustakaan,</w:t>
      </w:r>
    </w:p>
    <w:p>
      <w:pPr>
        <w:pStyle w:val="Normal"/>
        <w:ind w:right="-601" w:hanging="0"/>
        <w:rPr>
          <w:rFonts w:ascii="Gill Sans MT" w:hAnsi="Gill Sans MT" w:cs="Gill Sans MT"/>
          <w:b/>
          <w:b/>
          <w:i/>
          <w:i/>
          <w:sz w:val="16"/>
          <w:szCs w:val="16"/>
          <w:lang w:val="id-ID"/>
        </w:rPr>
      </w:pPr>
      <w:r>
        <w:rPr>
          <w:rFonts w:cs="Gill Sans MT" w:ascii="Gill Sans MT" w:hAnsi="Gill Sans MT"/>
          <w:b/>
          <w:i/>
          <w:sz w:val="16"/>
          <w:szCs w:val="16"/>
          <w:lang w:val="id-ID"/>
        </w:rPr>
        <w:t>Biro Hukum, Informasi dan Persidangan,</w:t>
      </w:r>
    </w:p>
    <w:p>
      <w:pPr>
        <w:pStyle w:val="Normal"/>
        <w:ind w:right="-601" w:hanging="0"/>
        <w:rPr>
          <w:rFonts w:ascii="Gill Sans MT" w:hAnsi="Gill Sans MT" w:cs="Gill Sans MT"/>
          <w:b/>
          <w:b/>
          <w:i/>
          <w:i/>
          <w:sz w:val="16"/>
          <w:szCs w:val="16"/>
          <w:lang w:val="id-ID"/>
        </w:rPr>
      </w:pPr>
      <w:r>
        <w:rPr>
          <w:rFonts w:cs="Gill Sans MT" w:ascii="Gill Sans MT" w:hAnsi="Gill Sans MT"/>
          <w:b/>
          <w:i/>
          <w:sz w:val="16"/>
          <w:szCs w:val="16"/>
          <w:lang w:val="id-ID"/>
        </w:rPr>
        <w:t>Kementerian Koordinator Bidang Pembangunan Manusia dan Kebudayaan</w:t>
      </w:r>
    </w:p>
    <w:p>
      <w:pPr>
        <w:pStyle w:val="Normal"/>
        <w:ind w:right="-601" w:hanging="0"/>
        <w:rPr>
          <w:rFonts w:ascii="Gill Sans MT" w:hAnsi="Gill Sans MT" w:cs="Gill Sans MT"/>
          <w:b/>
          <w:b/>
          <w:i/>
          <w:i/>
          <w:sz w:val="16"/>
          <w:szCs w:val="16"/>
          <w:lang w:val="id-ID"/>
        </w:rPr>
      </w:pPr>
      <w:r>
        <w:rPr>
          <w:rFonts w:cs="Gill Sans MT" w:ascii="Gill Sans MT" w:hAnsi="Gill Sans MT"/>
          <w:b/>
          <w:i/>
          <w:sz w:val="16"/>
          <w:szCs w:val="16"/>
          <w:lang w:val="id-ID"/>
        </w:rPr>
        <w:t>roinfohumas@kemenkopmk.go.id</w:t>
      </w:r>
    </w:p>
    <w:p>
      <w:pPr>
        <w:pStyle w:val="Normal"/>
        <w:ind w:right="-601" w:hanging="0"/>
        <w:rPr/>
      </w:pPr>
      <w:hyperlink r:id="rId3">
        <w:r>
          <w:rPr>
            <w:rStyle w:val="InternetLink"/>
            <w:rFonts w:cs="Gill Sans MT" w:ascii="Gill Sans MT" w:hAnsi="Gill Sans MT"/>
            <w:b/>
            <w:color w:val="000000" w:themeColor="text1"/>
            <w:sz w:val="16"/>
            <w:szCs w:val="16"/>
            <w:u w:val="none"/>
            <w:lang w:val="id-ID"/>
          </w:rPr>
          <w:t>www.kemenkopmk.go.id</w:t>
        </w:r>
      </w:hyperlink>
    </w:p>
    <w:p>
      <w:pPr>
        <w:pStyle w:val="Normal"/>
        <w:ind w:right="-601" w:hanging="0"/>
        <w:rPr>
          <w:rFonts w:ascii="Gill Sans MT" w:hAnsi="Gill Sans MT" w:cs="Gill Sans MT"/>
          <w:b/>
          <w:b/>
          <w:i/>
          <w:i/>
          <w:sz w:val="16"/>
          <w:szCs w:val="16"/>
          <w:lang w:val="id-ID"/>
        </w:rPr>
      </w:pPr>
      <w:r>
        <w:rPr>
          <w:rFonts w:cs="Gill Sans MT" w:ascii="Gill Sans MT" w:hAnsi="Gill Sans MT"/>
          <w:b/>
          <w:i/>
          <w:sz w:val="16"/>
          <w:szCs w:val="16"/>
          <w:lang w:val="id-ID"/>
        </w:rPr>
        <w:t>Twitter@kemenkopmk</w:t>
      </w:r>
    </w:p>
    <w:p>
      <w:pPr>
        <w:pStyle w:val="Normal"/>
        <w:ind w:right="-601" w:hanging="0"/>
        <w:rPr/>
      </w:pPr>
      <w:r>
        <w:rPr>
          <w:rFonts w:cs="Gill Sans MT" w:ascii="Gill Sans MT" w:hAnsi="Gill Sans MT"/>
          <w:b/>
          <w:i/>
          <w:sz w:val="16"/>
          <w:szCs w:val="16"/>
          <w:lang w:val="id-ID"/>
        </w:rPr>
        <w:t>IG: kemenko_pmk</w:t>
      </w:r>
    </w:p>
    <w:sectPr>
      <w:type w:val="nextPage"/>
      <w:pgSz w:w="11906" w:h="16838"/>
      <w:pgMar w:left="1440" w:right="1440" w:header="0" w:top="1440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ill Sans MT">
    <w:charset w:val="01"/>
    <w:family w:val="roman"/>
    <w:pitch w:val="variable"/>
  </w:font>
  <w:font w:name="Calibri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A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9"/>
    <w:qFormat/>
    <w:rsid w:val="006877e6"/>
    <w:pPr>
      <w:widowControl/>
      <w:bidi w:val="0"/>
      <w:spacing w:lineRule="auto" w:line="240" w:before="0" w:after="0"/>
      <w:jc w:val="both"/>
    </w:pPr>
    <w:rPr>
      <w:rFonts w:ascii="Calibri" w:hAnsi="Calibri" w:eastAsia="Times New Roman" w:cs="Times New Roman" w:asciiTheme="minorHAnsi" w:hAnsiTheme="minorHAnsi"/>
      <w:color w:val="00000A"/>
      <w:sz w:val="22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6877e6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07e9f"/>
    <w:pPr>
      <w:spacing w:beforeAutospacing="1" w:afterAutospacing="1"/>
      <w:jc w:val="left"/>
    </w:pPr>
    <w:rPr>
      <w:rFonts w:ascii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9464fb"/>
    <w:pPr>
      <w:spacing w:before="0" w:after="0"/>
      <w:ind w:left="720" w:hanging="0"/>
      <w:contextualSpacing/>
      <w:jc w:val="left"/>
    </w:pPr>
    <w:rPr>
      <w:rFonts w:ascii="Times New Roman" w:hAnsi="Times New Roman"/>
      <w:sz w:val="24"/>
      <w:szCs w:val="24"/>
      <w:lang w:val="en-AU" w:eastAsia="en-A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emenkopmk.go.id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Application>LibreOffice/5.2.5.1$MacOSX_X86_64 LibreOffice_project/0312e1a284a7d50ca85a365c316c7abbf20a4d22</Application>
  <Pages>1</Pages>
  <Words>275</Words>
  <Characters>1819</Characters>
  <CharactersWithSpaces>2082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2018-03-23T08:52:00Z</dcterms:created>
  <dc:creator>user</dc:creator>
  <dc:description/>
  <dc:language>en-ID</dc:language>
  <cp:lastModifiedBy/>
  <cp:lastPrinted>2017-11-06T03:03:00Z</cp:lastPrinted>
  <dcterms:modified xsi:type="dcterms:W3CDTF">2019-04-25T14:27:31Z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