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5</w:t>
      </w:r>
      <w:r>
        <w:rPr>
          <w:rFonts w:eastAsia="Cabin" w:cs="Cabin" w:ascii="Gill Sans MT" w:hAnsi="Gill Sans MT"/>
          <w:b/>
          <w:sz w:val="22"/>
          <w:szCs w:val="22"/>
          <w:lang w:val="id-ID"/>
        </w:rPr>
        <w:t>7</w:t>
      </w:r>
      <w:r>
        <w:rPr>
          <w:rFonts w:eastAsia="Cabin" w:cs="Cabin" w:ascii="Gill Sans MT" w:hAnsi="Gill Sans MT"/>
          <w:b/>
          <w:sz w:val="22"/>
          <w:szCs w:val="22"/>
          <w:lang w:val="id-ID"/>
        </w:rPr>
        <w:t>/Humas PMK/V/2019</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4"/>
          <w:szCs w:val="24"/>
          <w:lang w:val="id-ID"/>
        </w:rPr>
      </w:pPr>
      <w:r>
        <w:rPr>
          <w:rFonts w:eastAsia="Cabin" w:cs="Cabin"/>
          <w:b w:val="false"/>
          <w:bCs w:val="false"/>
          <w:i w:val="false"/>
          <w:caps w:val="false"/>
          <w:smallCaps w:val="false"/>
          <w:color w:val="222222"/>
          <w:spacing w:val="0"/>
          <w:sz w:val="24"/>
          <w:szCs w:val="24"/>
          <w:lang w:val="id-ID"/>
        </w:rPr>
      </w:r>
    </w:p>
    <w:p>
      <w:pPr>
        <w:pStyle w:val="Normal"/>
        <w:tabs>
          <w:tab w:val="left" w:pos="1985" w:leader="none"/>
        </w:tabs>
        <w:spacing w:before="0" w:after="120"/>
        <w:ind w:right="-137" w:hanging="0"/>
        <w:jc w:val="center"/>
        <w:rPr/>
      </w:pPr>
      <w:bookmarkStart w:id="1" w:name="__DdeLink__42_140070620"/>
      <w:bookmarkEnd w:id="1"/>
      <w:r>
        <w:rPr>
          <w:rFonts w:eastAsia="Cabin" w:cs="Cabin"/>
          <w:b w:val="false"/>
          <w:bCs w:val="false"/>
          <w:i w:val="false"/>
          <w:caps w:val="false"/>
          <w:smallCaps w:val="false"/>
          <w:color w:val="222222"/>
          <w:spacing w:val="0"/>
          <w:sz w:val="24"/>
          <w:szCs w:val="24"/>
          <w:lang w:val="id-ID"/>
        </w:rPr>
        <w:t>Indonesia Luncurkan Pelatihan Lintas Sektoral Atasi Ancaman Pandemi</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4"/>
          <w:szCs w:val="24"/>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Jakarta, 14 Mei 2019 – Pemerintah Indonesia melalui Kementerian Koordinator Bidang Pembangunan Manusia dan Kebudayaan (Kemenko PMK) menegaskan komitmen kerjasama lintas sektoral untuk atasi ancaman pandemi dengan meluncurkan Pelatihan Investigasi Kejadian Luar Biasa (KLB)/Wabah Terpadu dengan Pendekatan One Health bagi petugas epidemiologi lapangan di kantor Kemenko PMK, hari ini.</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Pelatihan yang menggunakan metode pembelajaran campuran ini menggabungkan metode belajar tatap muka di kelas, praktik lapangan, dan pembelajaran jarak jauh melalui platform e-learning. Tujuan dari pelatihan ini adalah untuk meningkatkan kapasitas Indonesia dalam memperkuat sistem kesiapsiagaan secara terpadu, terutama bagi petugas epidemiologi lapangan di tingkat kabupaten/kota di seluruh Indonesia.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Sedangkan pendekatan One Health untuk mendeteksi, mencegah dan merespon ancaman pandemi telah diterapkan oleh Kemenko PMK dan beberapa Kementerian kunci seperti Kementerian Kesehatan, Kementerian Pertanian, serta Kementerian Lingkungan Hidup dan Kehutanan, dan didukung sepenuhnya oleh pemerintah Amerika Serikat melalui Badan Pembangunan Internasional Amerika Serikat (USAID).</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w:t>
      </w:r>
      <w:r>
        <w:rPr>
          <w:rFonts w:eastAsia="Cabin" w:cs="Cabin"/>
          <w:b w:val="false"/>
          <w:bCs w:val="false"/>
          <w:i w:val="false"/>
          <w:caps w:val="false"/>
          <w:smallCaps w:val="false"/>
          <w:color w:val="222222"/>
          <w:spacing w:val="0"/>
          <w:sz w:val="24"/>
          <w:szCs w:val="24"/>
          <w:lang w:val="id-ID"/>
        </w:rPr>
        <w:t>Sebagai salah satu hotspot penyakit zoonosis dan Penyakit Infeksi Berulang (PIB) di Asia, Indonesia harus selalu waspada dalam menghadapi wabah penyakit yang bisa datang kapan saja dan tidak terduga, seperti kasus monkeypox yang sedang terjadi di Singapura dan berpotensi untuk masuk ke Indonesia.” tutur Dr. Tb. A Choesni, Plt. Deputi Peningkatan Kesehatan, Kemenko PMK.</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w:t>
      </w:r>
      <w:r>
        <w:rPr>
          <w:rFonts w:eastAsia="Cabin" w:cs="Cabin"/>
          <w:b w:val="false"/>
          <w:bCs w:val="false"/>
          <w:i w:val="false"/>
          <w:caps w:val="false"/>
          <w:smallCaps w:val="false"/>
          <w:color w:val="222222"/>
          <w:spacing w:val="0"/>
          <w:sz w:val="24"/>
          <w:szCs w:val="24"/>
          <w:lang w:val="id-ID"/>
        </w:rPr>
        <w:t>Dalam menghadapi ancaman Monkeypox di Indonesia, Pemerintah telah melaksanakan program kemawasan dini mengenai penyakit monkeypox melalui sarana informasi, komunikasi dan edukasi dan sedang menyiapkan surat edaran kewaspadaan monkeypox kepada daerah yang berpotensi tertular”.</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Sejauh ini, Pemerintah Indonesia telah menetapkan 5 (lima) penyakit prioritas berpotensi wabah, yaitu: Rabies, Flu Burung, Leptospirosis, Bruselosis, dan Antraks. Penyakit-penyakit tersebut menelan korban jiwa serta kerugian ekonomi yang sangat besar nilainya setiap tahun.</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Pelatihan terpadu investigasi wabah ini akan memperkuat respons terhadap wabah penyakit di tingkat kabupaten/kota, khususnya bagi Indonesia yang menerapkan sistem pemerintahan desentralisasi. Pada akhirnya, pelatihan ini akan memperkuat kesiapsiagaan Indonesia terhadap wabah penyakit.</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William Slater, Direktur Kantor Kesehatan USAID Indonesia, menyatakan: “Pengalaman Indonesia dan global menunjukkan bahwa tindakan pencegahan merupakan pendekatan terbaik untuk menangani wabah penyakit. Akan tetapi, saat wabah penyakit muncul, kemampuan tanggap darurat yang cepat, akurat, dan terpadu menjadi sangat penting untuk meminimalisir dampak dan korban jiwa.”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Menurut Fadjar Sumping Tjatur Rasa, Direktur Kesehatan Hewan, Ditjen Peternakan dan Kesehatan Hewan, Kementerian Pertanian, kejadian wabah sebenarnya bisa dicegah dan dikendalikan apabila dilakukan pada sumber penyakit dan melalui kerja sama lintas sektor. Salah satunya, melalui kegiatan investigasi KLB/wabah terpadu berbasis One Health yang melibatkan sektor kesehatan hewan, kesehatan manusia, dan kesehatan lingkungan.</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"Pelatihan terpadu lintas sektor untuk pencegahan dan pengendalian penyakit infeksi baru dan zoonosis sudah dilaksanakan bersama antara Kementan, Kemenkes, dan KLHK, khususnya untuk petugas lapang di 4 (empat) wilayah percontohan yaitu di Bengkalis, Ketapang, Boyolali, dan Minahasa. Adanya pelatihan khusus investigasi wabah/KLB ini tentunya akan menambah kapasitas petugas lapang dari 3 sektor tersebut" tambahnya.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Menyadari urgensi ini, Prof. drh. Wiku Adisasmito, M.Sc, PHd, selaku koordinator INDOHUN menyatakan: “Untuk menjawab kebutuhan penanganan KLB wabah penyakit secara lintas sektoral dan lintas kementerian di seluruh provinsi dan kabupaten/kota di Indonesia, One Health University Network (INDOHUN) mendukung selama perencanaan, pelaksanaan, serta menyediakan platform pelatihan jarak jauh yang dapat di akses melalui portal www.i-learn.id.”</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w:t>
      </w:r>
      <w:r>
        <w:rPr>
          <w:rFonts w:eastAsia="Cabin" w:cs="Cabin"/>
          <w:b w:val="false"/>
          <w:bCs w:val="false"/>
          <w:i w:val="false"/>
          <w:caps w:val="false"/>
          <w:smallCaps w:val="false"/>
          <w:color w:val="222222"/>
          <w:spacing w:val="0"/>
          <w:sz w:val="24"/>
          <w:szCs w:val="24"/>
          <w:lang w:val="id-ID"/>
        </w:rPr>
        <w:t>Pelatihan dengan metode ini sangat diperlukan dalam rangka mendukung percepatan pelaksanaan Standar Pelayanan Minimal/SPM Sub Urusan Bencana Non-alam (101/2018) di seluruh Kabupaten/Kota sehingga tersedia tim petugas kesehatan lapangan yang siap menghadapi KLB/ Wabah.”</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Dr. Tb. A Choesni (Kemenko PMK) menegaskan kembali bahwa koordinasi lintas sektoral dalam penguatan kapasitas petugas epidemiologi lapangan perlu mendapat perhatian serius. “Solusi dari wabah penyakit menular tidak terdapat pada satu sektor saja.”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Dengan pemahaman itu, Kemenko PMK mendukung pelaksanaan pelatihan investigasi ini yang dilakukan oleh Balai Besar Pelatihan Kesehatan (BBPK) Ciloto, Kementerian Kesehatan dan Balai Besar Pelatihan Kesehatan Hewan (BBPKH) Cinagara, kementerian Pertanian serta Badan PPSDM Kementerian Kesehatan yang sepenuhnya didukung oleh Dinas Kesehatan, Dinas Pertanian dan Pangan Kabupaten Kulonprogo, and USAID.</w:t>
      </w:r>
    </w:p>
    <w:p>
      <w:pPr>
        <w:pStyle w:val="Normal"/>
        <w:tabs>
          <w:tab w:val="left" w:pos="1985" w:leader="none"/>
        </w:tabs>
        <w:spacing w:before="0" w:after="120"/>
        <w:ind w:right="-137" w:hanging="0"/>
        <w:jc w:val="both"/>
        <w:rPr>
          <w:rFonts w:eastAsia="Cabin" w:cs="Cabin"/>
          <w:b w:val="false"/>
          <w:b w:val="false"/>
          <w:bCs w:val="false"/>
          <w:i w:val="false"/>
          <w:i w:val="false"/>
          <w:caps w:val="false"/>
          <w:smallCaps w:val="false"/>
          <w:color w:val="222222"/>
          <w:spacing w:val="0"/>
          <w:sz w:val="24"/>
          <w:szCs w:val="24"/>
          <w:lang w:val="id-ID"/>
        </w:rPr>
      </w:pPr>
      <w:r>
        <w:rPr>
          <w:rFonts w:eastAsia="Cabin" w:cs="Cabin"/>
          <w:b w:val="false"/>
          <w:bCs w:val="false"/>
          <w:i w:val="false"/>
          <w:caps w:val="false"/>
          <w:smallCaps w:val="false"/>
          <w:color w:val="222222"/>
          <w:spacing w:val="0"/>
          <w:sz w:val="24"/>
          <w:szCs w:val="24"/>
          <w:lang w:val="id-ID"/>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Application>LibreOffice/5.2.5.1$MacOSX_X86_64 LibreOffice_project/0312e1a284a7d50ca85a365c316c7abbf20a4d22</Application>
  <Pages>2</Pages>
  <Words>664</Words>
  <Characters>4738</Characters>
  <CharactersWithSpaces>5381</CharactersWithSpaces>
  <Paragraphs>28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2019-05-15T08:11:09Z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